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B90" w:rsidRPr="00EE1245" w:rsidRDefault="00846B90" w:rsidP="00846B90">
      <w:pPr>
        <w:pStyle w:val="a3"/>
        <w:tabs>
          <w:tab w:val="right" w:pos="9639"/>
        </w:tabs>
        <w:rPr>
          <w:rFonts w:cs="Arial"/>
          <w:sz w:val="24"/>
          <w:lang w:eastAsia="zh-CN"/>
        </w:rPr>
      </w:pPr>
      <w:r w:rsidRPr="00EE1245">
        <w:rPr>
          <w:rFonts w:cs="Arial"/>
          <w:sz w:val="24"/>
          <w:lang w:eastAsia="zh-CN"/>
        </w:rPr>
        <w:t>3GPP TSG-RAN WG2 Meeting #113 electronic</w:t>
      </w:r>
      <w:r w:rsidRPr="00EE1245">
        <w:rPr>
          <w:rFonts w:cs="Arial"/>
          <w:sz w:val="24"/>
          <w:lang w:eastAsia="zh-CN"/>
        </w:rPr>
        <w:tab/>
      </w:r>
      <w:r w:rsidR="00D04085" w:rsidRPr="00D04085">
        <w:rPr>
          <w:rFonts w:cs="Arial"/>
          <w:sz w:val="24"/>
          <w:lang w:eastAsia="zh-CN"/>
        </w:rPr>
        <w:t>R2-210112</w:t>
      </w:r>
      <w:r w:rsidR="00D04085">
        <w:rPr>
          <w:rFonts w:cs="Arial"/>
          <w:sz w:val="24"/>
          <w:lang w:eastAsia="zh-CN"/>
        </w:rPr>
        <w:t>8</w:t>
      </w:r>
      <w:bookmarkStart w:id="0" w:name="_GoBack"/>
      <w:bookmarkEnd w:id="0"/>
    </w:p>
    <w:p w:rsidR="00846B90" w:rsidRDefault="00846B90" w:rsidP="00846B90">
      <w:pPr>
        <w:pStyle w:val="a3"/>
        <w:tabs>
          <w:tab w:val="right" w:pos="9639"/>
        </w:tabs>
        <w:jc w:val="both"/>
        <w:rPr>
          <w:rFonts w:cs="Arial"/>
          <w:sz w:val="24"/>
          <w:lang w:eastAsia="zh-CN"/>
        </w:rPr>
      </w:pPr>
      <w:r w:rsidRPr="00EE1245">
        <w:rPr>
          <w:rFonts w:cs="Arial"/>
          <w:sz w:val="24"/>
          <w:lang w:eastAsia="zh-CN"/>
        </w:rPr>
        <w:t>Online, Jan 25 – Feb 5, 2021</w:t>
      </w:r>
      <w:r>
        <w:rPr>
          <w:rFonts w:cs="Arial"/>
          <w:sz w:val="24"/>
          <w:lang w:eastAsia="zh-CN"/>
        </w:rPr>
        <w:t xml:space="preserve">                                </w:t>
      </w:r>
      <w:r w:rsidRPr="00EE1245">
        <w:rPr>
          <w:rFonts w:cs="Arial" w:hint="eastAsia"/>
          <w:b w:val="0"/>
          <w:bCs/>
          <w:i/>
          <w:iCs/>
          <w:sz w:val="24"/>
          <w:lang w:eastAsia="zh-CN"/>
        </w:rPr>
        <w:t>Revision</w:t>
      </w:r>
      <w:r w:rsidRPr="00EE1245">
        <w:rPr>
          <w:rFonts w:cs="Arial"/>
          <w:b w:val="0"/>
          <w:bCs/>
          <w:i/>
          <w:iCs/>
          <w:sz w:val="24"/>
          <w:lang w:eastAsia="zh-CN"/>
        </w:rPr>
        <w:t xml:space="preserve"> </w:t>
      </w:r>
      <w:r w:rsidRPr="00EE1245">
        <w:rPr>
          <w:rFonts w:cs="Arial" w:hint="eastAsia"/>
          <w:b w:val="0"/>
          <w:bCs/>
          <w:i/>
          <w:iCs/>
          <w:sz w:val="24"/>
          <w:lang w:eastAsia="zh-CN"/>
        </w:rPr>
        <w:t>of</w:t>
      </w:r>
      <w:r w:rsidRPr="00EE1245">
        <w:rPr>
          <w:rFonts w:cs="Arial"/>
          <w:b w:val="0"/>
          <w:bCs/>
          <w:i/>
          <w:iCs/>
          <w:sz w:val="24"/>
          <w:lang w:eastAsia="zh-CN"/>
        </w:rPr>
        <w:t xml:space="preserve"> </w:t>
      </w:r>
      <w:r w:rsidRPr="00EE1245">
        <w:rPr>
          <w:rFonts w:cs="Arial" w:hint="eastAsia"/>
          <w:b w:val="0"/>
          <w:bCs/>
          <w:i/>
          <w:iCs/>
          <w:sz w:val="24"/>
          <w:lang w:eastAsia="zh-CN"/>
        </w:rPr>
        <w:t>R2-200986</w:t>
      </w:r>
      <w:r>
        <w:rPr>
          <w:rFonts w:cs="Arial"/>
          <w:b w:val="0"/>
          <w:bCs/>
          <w:i/>
          <w:iCs/>
          <w:sz w:val="24"/>
          <w:lang w:eastAsia="zh-CN"/>
        </w:rPr>
        <w:t>3</w:t>
      </w:r>
    </w:p>
    <w:p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20773" w:rsidRPr="00420773">
        <w:rPr>
          <w:rFonts w:ascii="Arial" w:hAnsi="Arial" w:cs="Arial"/>
          <w:b/>
          <w:bCs/>
          <w:sz w:val="24"/>
        </w:rPr>
        <w:t>Considerations on measurements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182C9C" w:rsidRDefault="00802CA7" w:rsidP="000B6AD1">
      <w:pPr>
        <w:rPr>
          <w:rFonts w:ascii="Times New Roman" w:hAnsi="Times New Roman"/>
          <w:sz w:val="20"/>
          <w:szCs w:val="20"/>
          <w:lang w:val="en-GB"/>
        </w:rPr>
      </w:pPr>
      <w:r w:rsidRPr="00802CA7">
        <w:rPr>
          <w:rFonts w:ascii="Times New Roman" w:hAnsi="Times New Roman"/>
          <w:sz w:val="20"/>
          <w:szCs w:val="20"/>
          <w:lang w:val="en-GB"/>
        </w:rPr>
        <w:t xml:space="preserve">During the </w:t>
      </w:r>
      <w:r>
        <w:rPr>
          <w:rFonts w:ascii="Times New Roman" w:hAnsi="Times New Roman"/>
          <w:sz w:val="20"/>
          <w:szCs w:val="20"/>
          <w:lang w:val="en-GB"/>
        </w:rPr>
        <w:t>NTN SI</w:t>
      </w:r>
      <w:r w:rsidRPr="00802CA7">
        <w:rPr>
          <w:rFonts w:ascii="Times New Roman" w:hAnsi="Times New Roman"/>
          <w:sz w:val="20"/>
          <w:szCs w:val="20"/>
          <w:lang w:val="en-GB"/>
        </w:rPr>
        <w:t xml:space="preserve"> phase, an</w:t>
      </w:r>
      <w:r>
        <w:rPr>
          <w:rFonts w:ascii="Times New Roman" w:hAnsi="Times New Roman"/>
          <w:sz w:val="20"/>
          <w:szCs w:val="20"/>
          <w:lang w:val="en-GB"/>
        </w:rPr>
        <w:t xml:space="preserve"> SMTC measurement</w:t>
      </w:r>
      <w:r w:rsidRPr="00802CA7">
        <w:rPr>
          <w:rFonts w:ascii="Times New Roman" w:hAnsi="Times New Roman"/>
          <w:sz w:val="20"/>
          <w:szCs w:val="20"/>
          <w:lang w:val="en-GB"/>
        </w:rPr>
        <w:t xml:space="preserve"> issue caused by propagation delay difference between a UE and two </w:t>
      </w:r>
      <w:r>
        <w:rPr>
          <w:rFonts w:ascii="Times New Roman" w:hAnsi="Times New Roman"/>
          <w:sz w:val="20"/>
          <w:szCs w:val="20"/>
          <w:lang w:val="en-GB"/>
        </w:rPr>
        <w:t>gNBs</w:t>
      </w:r>
      <w:r w:rsidRPr="00802CA7">
        <w:rPr>
          <w:rFonts w:ascii="Times New Roman" w:hAnsi="Times New Roman"/>
          <w:sz w:val="20"/>
          <w:szCs w:val="20"/>
          <w:lang w:val="en-GB"/>
        </w:rPr>
        <w:t xml:space="preserve"> </w:t>
      </w:r>
      <w:r>
        <w:rPr>
          <w:rFonts w:ascii="Times New Roman" w:hAnsi="Times New Roman"/>
          <w:sz w:val="20"/>
          <w:szCs w:val="20"/>
          <w:lang w:val="en-GB"/>
        </w:rPr>
        <w:t>wa</w:t>
      </w:r>
      <w:r w:rsidRPr="00802CA7">
        <w:rPr>
          <w:rFonts w:ascii="Times New Roman" w:hAnsi="Times New Roman"/>
          <w:sz w:val="20"/>
          <w:szCs w:val="20"/>
          <w:lang w:val="en-GB"/>
        </w:rPr>
        <w:t>s identified in TR38.821</w:t>
      </w:r>
      <w:r>
        <w:rPr>
          <w:rFonts w:ascii="Times New Roman" w:hAnsi="Times New Roman"/>
          <w:sz w:val="20"/>
          <w:szCs w:val="20"/>
          <w:lang w:val="en-GB"/>
        </w:rPr>
        <w:t xml:space="preserve">. </w:t>
      </w:r>
      <w:r w:rsidRPr="00802CA7">
        <w:rPr>
          <w:rFonts w:ascii="Times New Roman" w:hAnsi="Times New Roman"/>
          <w:sz w:val="20"/>
          <w:szCs w:val="20"/>
          <w:lang w:val="en-GB"/>
        </w:rPr>
        <w:t xml:space="preserve">If </w:t>
      </w:r>
      <w:r w:rsidR="00983411">
        <w:rPr>
          <w:rFonts w:ascii="Times New Roman" w:hAnsi="Times New Roman"/>
          <w:sz w:val="20"/>
          <w:szCs w:val="20"/>
          <w:lang w:val="en-GB"/>
        </w:rPr>
        <w:t xml:space="preserve">not being considered in </w:t>
      </w:r>
      <w:r w:rsidRPr="00802CA7">
        <w:rPr>
          <w:rFonts w:ascii="Times New Roman" w:hAnsi="Times New Roman"/>
          <w:sz w:val="20"/>
          <w:szCs w:val="20"/>
          <w:lang w:val="en-GB"/>
        </w:rPr>
        <w:t xml:space="preserve">the SMTC measurement gap configuration, the UE may miss the SSB/CSI-RS measurement window </w:t>
      </w:r>
      <w:r w:rsidR="00983411">
        <w:rPr>
          <w:rFonts w:ascii="Times New Roman" w:hAnsi="Times New Roman"/>
          <w:sz w:val="20"/>
          <w:szCs w:val="20"/>
          <w:lang w:val="en-GB"/>
        </w:rPr>
        <w:t>of</w:t>
      </w:r>
      <w:r>
        <w:rPr>
          <w:rFonts w:ascii="Times New Roman" w:hAnsi="Times New Roman"/>
          <w:sz w:val="20"/>
          <w:szCs w:val="20"/>
          <w:lang w:val="en-GB"/>
        </w:rPr>
        <w:t xml:space="preserve"> a neighboring cell</w:t>
      </w:r>
      <w:r w:rsidRPr="00802CA7">
        <w:rPr>
          <w:rFonts w:ascii="Times New Roman" w:hAnsi="Times New Roman"/>
          <w:sz w:val="20"/>
          <w:szCs w:val="20"/>
          <w:lang w:val="en-GB"/>
        </w:rPr>
        <w:t>.</w:t>
      </w:r>
      <w:r>
        <w:rPr>
          <w:rFonts w:ascii="Times New Roman" w:hAnsi="Times New Roman"/>
          <w:sz w:val="20"/>
          <w:szCs w:val="20"/>
          <w:lang w:val="en-GB"/>
        </w:rPr>
        <w:t xml:space="preserve"> </w:t>
      </w:r>
      <w:r w:rsidR="00983411">
        <w:rPr>
          <w:rFonts w:ascii="Times New Roman" w:hAnsi="Times New Roman"/>
          <w:sz w:val="20"/>
          <w:szCs w:val="20"/>
          <w:lang w:val="en-GB"/>
        </w:rPr>
        <w:t>Meanwhile, to cope with the</w:t>
      </w:r>
      <w:r w:rsidR="00983411" w:rsidRPr="00983411">
        <w:rPr>
          <w:rFonts w:ascii="Times New Roman" w:hAnsi="Times New Roman"/>
          <w:sz w:val="20"/>
          <w:szCs w:val="20"/>
          <w:lang w:val="en-GB"/>
        </w:rPr>
        <w:t xml:space="preserve"> small</w:t>
      </w:r>
      <w:r w:rsidR="00983411">
        <w:rPr>
          <w:rFonts w:ascii="Times New Roman" w:hAnsi="Times New Roman"/>
          <w:sz w:val="20"/>
          <w:szCs w:val="20"/>
          <w:lang w:val="en-GB"/>
        </w:rPr>
        <w:t>er</w:t>
      </w:r>
      <w:r w:rsidR="00983411" w:rsidRPr="00983411">
        <w:rPr>
          <w:rFonts w:ascii="Times New Roman" w:hAnsi="Times New Roman"/>
          <w:sz w:val="20"/>
          <w:szCs w:val="20"/>
          <w:lang w:val="en-GB"/>
        </w:rPr>
        <w:t xml:space="preserve"> difference in signal strength between two overlap</w:t>
      </w:r>
      <w:r w:rsidR="00983411">
        <w:rPr>
          <w:rFonts w:ascii="Times New Roman" w:hAnsi="Times New Roman"/>
          <w:sz w:val="20"/>
          <w:szCs w:val="20"/>
          <w:lang w:val="en-GB"/>
        </w:rPr>
        <w:t>ped NTN cells, c</w:t>
      </w:r>
      <w:r w:rsidR="00983411" w:rsidRPr="00983411">
        <w:rPr>
          <w:rFonts w:ascii="Times New Roman" w:hAnsi="Times New Roman"/>
          <w:sz w:val="20"/>
          <w:szCs w:val="20"/>
          <w:lang w:val="en-GB"/>
        </w:rPr>
        <w:t>onditional triggering of measurement report</w:t>
      </w:r>
      <w:r w:rsidR="00983411">
        <w:rPr>
          <w:rFonts w:ascii="Times New Roman" w:hAnsi="Times New Roman"/>
          <w:sz w:val="20"/>
          <w:szCs w:val="20"/>
          <w:lang w:val="en-GB"/>
        </w:rPr>
        <w:t xml:space="preserve"> in addition to</w:t>
      </w:r>
      <w:r w:rsidR="00983411" w:rsidRPr="00983411">
        <w:rPr>
          <w:rFonts w:ascii="Times New Roman" w:hAnsi="Times New Roman"/>
          <w:sz w:val="20"/>
          <w:szCs w:val="20"/>
          <w:lang w:val="en-GB"/>
        </w:rPr>
        <w:t xml:space="preserve"> signal strength</w:t>
      </w:r>
      <w:r w:rsidR="00983411">
        <w:rPr>
          <w:rFonts w:ascii="Times New Roman" w:hAnsi="Times New Roman"/>
          <w:sz w:val="20"/>
          <w:szCs w:val="20"/>
          <w:lang w:val="en-GB"/>
        </w:rPr>
        <w:t xml:space="preserve"> are to be considered in WI phase. </w:t>
      </w:r>
      <w:r w:rsidR="00182C9C">
        <w:rPr>
          <w:rFonts w:ascii="Times New Roman" w:hAnsi="Times New Roman" w:hint="eastAsia"/>
          <w:sz w:val="20"/>
          <w:szCs w:val="20"/>
          <w:lang w:val="en-GB"/>
        </w:rPr>
        <w:t>I</w:t>
      </w:r>
      <w:r w:rsidR="00182C9C">
        <w:rPr>
          <w:rFonts w:ascii="Times New Roman" w:hAnsi="Times New Roman"/>
          <w:sz w:val="20"/>
          <w:szCs w:val="20"/>
          <w:lang w:val="en-GB"/>
        </w:rPr>
        <w:t xml:space="preserve">n this contribution, we </w:t>
      </w:r>
      <w:r w:rsidR="0007218C">
        <w:rPr>
          <w:rFonts w:ascii="Times New Roman" w:hAnsi="Times New Roman"/>
          <w:sz w:val="20"/>
          <w:szCs w:val="20"/>
          <w:lang w:val="en-GB"/>
        </w:rPr>
        <w:t>provide our view</w:t>
      </w:r>
      <w:r>
        <w:rPr>
          <w:rFonts w:ascii="Times New Roman" w:hAnsi="Times New Roman"/>
          <w:sz w:val="20"/>
          <w:szCs w:val="20"/>
          <w:lang w:val="en-GB"/>
        </w:rPr>
        <w:t>s</w:t>
      </w:r>
      <w:r w:rsidR="0007218C">
        <w:rPr>
          <w:rFonts w:ascii="Times New Roman" w:hAnsi="Times New Roman"/>
          <w:sz w:val="20"/>
          <w:szCs w:val="20"/>
          <w:lang w:val="en-GB"/>
        </w:rPr>
        <w:t xml:space="preserve"> o</w:t>
      </w:r>
      <w:r w:rsidR="007E359B">
        <w:rPr>
          <w:rFonts w:ascii="Times New Roman" w:hAnsi="Times New Roman"/>
          <w:sz w:val="20"/>
          <w:szCs w:val="20"/>
          <w:lang w:val="en-GB"/>
        </w:rPr>
        <w:t xml:space="preserve">n </w:t>
      </w:r>
      <w:r w:rsidR="00983411">
        <w:rPr>
          <w:rFonts w:ascii="Times New Roman" w:hAnsi="Times New Roman"/>
          <w:sz w:val="20"/>
          <w:szCs w:val="20"/>
          <w:lang w:val="en-GB"/>
        </w:rPr>
        <w:t xml:space="preserve">these </w:t>
      </w:r>
      <w:r w:rsidR="00983411" w:rsidRPr="00983411">
        <w:rPr>
          <w:rFonts w:ascii="Times New Roman" w:hAnsi="Times New Roman"/>
          <w:sz w:val="20"/>
          <w:szCs w:val="20"/>
          <w:lang w:val="en-GB"/>
        </w:rPr>
        <w:t>measurement</w:t>
      </w:r>
      <w:r w:rsidR="00983411">
        <w:rPr>
          <w:rFonts w:ascii="Times New Roman" w:hAnsi="Times New Roman"/>
          <w:sz w:val="20"/>
          <w:szCs w:val="20"/>
          <w:lang w:val="en-GB"/>
        </w:rPr>
        <w:t xml:space="preserve"> issues</w:t>
      </w:r>
      <w:r w:rsidR="0007218C">
        <w:rPr>
          <w:rFonts w:ascii="Times New Roman" w:hAnsi="Times New Roman"/>
          <w:sz w:val="20"/>
          <w:szCs w:val="20"/>
          <w:lang w:val="en-GB"/>
        </w:rPr>
        <w:t xml:space="preserve"> for NTN</w:t>
      </w:r>
      <w:r w:rsidR="007E359B">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8C0F0B" w:rsidRPr="008C0F0B" w:rsidRDefault="008C0F0B" w:rsidP="00E02A35">
      <w:pPr>
        <w:rPr>
          <w:rFonts w:ascii="Times New Roman" w:hAnsi="Times New Roman"/>
          <w:b/>
          <w:bCs/>
          <w:sz w:val="28"/>
          <w:szCs w:val="28"/>
          <w:lang w:val="en-GB"/>
        </w:rPr>
      </w:pPr>
      <w:r w:rsidRPr="008C0F0B">
        <w:rPr>
          <w:rFonts w:ascii="Times New Roman" w:hAnsi="Times New Roman" w:hint="eastAsia"/>
          <w:b/>
          <w:bCs/>
          <w:sz w:val="28"/>
          <w:szCs w:val="28"/>
          <w:lang w:val="en-GB"/>
        </w:rPr>
        <w:t>2</w:t>
      </w:r>
      <w:r w:rsidRPr="008C0F0B">
        <w:rPr>
          <w:rFonts w:ascii="Times New Roman" w:hAnsi="Times New Roman"/>
          <w:b/>
          <w:bCs/>
          <w:sz w:val="28"/>
          <w:szCs w:val="28"/>
          <w:lang w:val="en-GB"/>
        </w:rPr>
        <w:t xml:space="preserve">.1 </w:t>
      </w:r>
      <w:r w:rsidR="00983411">
        <w:rPr>
          <w:rFonts w:ascii="Times New Roman" w:hAnsi="Times New Roman"/>
          <w:b/>
          <w:bCs/>
          <w:sz w:val="28"/>
          <w:szCs w:val="28"/>
          <w:lang w:val="en-GB"/>
        </w:rPr>
        <w:t>N</w:t>
      </w:r>
      <w:r w:rsidR="00983411" w:rsidRPr="00983411">
        <w:rPr>
          <w:rFonts w:ascii="Times New Roman" w:hAnsi="Times New Roman"/>
          <w:b/>
          <w:bCs/>
          <w:sz w:val="28"/>
          <w:szCs w:val="28"/>
          <w:lang w:val="en-GB"/>
        </w:rPr>
        <w:t>eighboring cell</w:t>
      </w:r>
      <w:r w:rsidR="00983411">
        <w:rPr>
          <w:rFonts w:ascii="Times New Roman" w:hAnsi="Times New Roman"/>
          <w:b/>
          <w:bCs/>
          <w:sz w:val="28"/>
          <w:szCs w:val="28"/>
          <w:lang w:val="en-GB"/>
        </w:rPr>
        <w:t xml:space="preserve"> measurement configuration</w:t>
      </w:r>
    </w:p>
    <w:p w:rsidR="009D43C7" w:rsidRDefault="00F94329" w:rsidP="00E02A3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NTN, the </w:t>
      </w:r>
      <w:r w:rsidRPr="00802CA7">
        <w:rPr>
          <w:rFonts w:ascii="Times New Roman" w:hAnsi="Times New Roman"/>
          <w:sz w:val="20"/>
          <w:szCs w:val="20"/>
          <w:lang w:val="en-GB"/>
        </w:rPr>
        <w:t xml:space="preserve">propagation delay difference between a UE and two </w:t>
      </w:r>
      <w:r>
        <w:rPr>
          <w:rFonts w:ascii="Times New Roman" w:hAnsi="Times New Roman"/>
          <w:sz w:val="20"/>
          <w:szCs w:val="20"/>
          <w:lang w:val="en-GB"/>
        </w:rPr>
        <w:t>gNBs could be much larger than that in terrestrial networks, as fo</w:t>
      </w:r>
      <w:r w:rsidRPr="00F94329">
        <w:rPr>
          <w:rFonts w:ascii="Times New Roman" w:hAnsi="Times New Roman"/>
          <w:sz w:val="20"/>
          <w:szCs w:val="20"/>
          <w:lang w:val="en-GB"/>
        </w:rPr>
        <w:t>r terrestrial networks the round-trip propagation delay can be less than 0.1ms while for NTN it can be 25.77ms (LEO at 600km) to 541.46ms (GEO)</w:t>
      </w:r>
      <w:r>
        <w:rPr>
          <w:rFonts w:ascii="Times New Roman" w:hAnsi="Times New Roman"/>
          <w:sz w:val="20"/>
          <w:szCs w:val="20"/>
          <w:lang w:val="en-GB"/>
        </w:rPr>
        <w:t xml:space="preserve">. </w:t>
      </w:r>
      <w:r w:rsidRPr="00F94329">
        <w:rPr>
          <w:rFonts w:ascii="Times New Roman" w:hAnsi="Times New Roman"/>
          <w:sz w:val="20"/>
          <w:szCs w:val="20"/>
          <w:lang w:val="en-GB"/>
        </w:rPr>
        <w:t xml:space="preserve">If the </w:t>
      </w:r>
      <w:r>
        <w:rPr>
          <w:rFonts w:ascii="Times New Roman" w:hAnsi="Times New Roman"/>
          <w:sz w:val="20"/>
          <w:szCs w:val="20"/>
          <w:lang w:val="en-GB"/>
        </w:rPr>
        <w:t>n</w:t>
      </w:r>
      <w:r w:rsidRPr="00F94329">
        <w:rPr>
          <w:rFonts w:ascii="Times New Roman" w:hAnsi="Times New Roman"/>
          <w:sz w:val="20"/>
          <w:szCs w:val="20"/>
          <w:lang w:val="en-GB"/>
        </w:rPr>
        <w:t xml:space="preserve">eighboring cell measurement configuration </w:t>
      </w:r>
      <w:r>
        <w:rPr>
          <w:rFonts w:ascii="Times New Roman" w:hAnsi="Times New Roman"/>
          <w:sz w:val="20"/>
          <w:szCs w:val="20"/>
          <w:lang w:val="en-GB"/>
        </w:rPr>
        <w:t xml:space="preserve">(e.g. </w:t>
      </w:r>
      <w:r w:rsidRPr="00F94329">
        <w:rPr>
          <w:rFonts w:ascii="Times New Roman" w:hAnsi="Times New Roman"/>
          <w:sz w:val="20"/>
          <w:szCs w:val="20"/>
          <w:lang w:val="en-GB"/>
        </w:rPr>
        <w:t>SMTC measurement gap</w:t>
      </w:r>
      <w:r>
        <w:rPr>
          <w:rFonts w:ascii="Times New Roman" w:hAnsi="Times New Roman"/>
          <w:sz w:val="20"/>
          <w:szCs w:val="20"/>
          <w:lang w:val="en-GB"/>
        </w:rPr>
        <w:t>)</w:t>
      </w:r>
      <w:r w:rsidRPr="00F94329">
        <w:rPr>
          <w:rFonts w:ascii="Times New Roman" w:hAnsi="Times New Roman"/>
          <w:sz w:val="20"/>
          <w:szCs w:val="20"/>
          <w:lang w:val="en-GB"/>
        </w:rPr>
        <w:t xml:space="preserve"> does not consider </w:t>
      </w:r>
      <w:r>
        <w:rPr>
          <w:rFonts w:ascii="Times New Roman" w:hAnsi="Times New Roman"/>
          <w:sz w:val="20"/>
          <w:szCs w:val="20"/>
          <w:lang w:val="en-GB"/>
        </w:rPr>
        <w:t>such</w:t>
      </w:r>
      <w:r w:rsidRPr="00F94329">
        <w:rPr>
          <w:rFonts w:ascii="Times New Roman" w:hAnsi="Times New Roman"/>
          <w:sz w:val="20"/>
          <w:szCs w:val="20"/>
          <w:lang w:val="en-GB"/>
        </w:rPr>
        <w:t xml:space="preserve"> propagation delay difference, the UE may miss the SSB/CSI-RS window and will thus be unable to perform measurements on the configured reference signals</w:t>
      </w:r>
      <w:r>
        <w:rPr>
          <w:rFonts w:ascii="Times New Roman" w:hAnsi="Times New Roman"/>
          <w:sz w:val="20"/>
          <w:szCs w:val="20"/>
          <w:lang w:val="en-GB"/>
        </w:rPr>
        <w:t xml:space="preserve"> from a neighboring cell</w:t>
      </w:r>
      <w:r w:rsidRPr="00F94329">
        <w:rPr>
          <w:rFonts w:ascii="Times New Roman" w:hAnsi="Times New Roman"/>
          <w:sz w:val="20"/>
          <w:szCs w:val="20"/>
          <w:lang w:val="en-GB"/>
        </w:rPr>
        <w:t>.</w:t>
      </w:r>
      <w:r w:rsidRPr="00F94329">
        <w:t xml:space="preserve"> </w:t>
      </w:r>
      <w:r w:rsidRPr="00F94329">
        <w:rPr>
          <w:rFonts w:ascii="Times New Roman" w:hAnsi="Times New Roman"/>
          <w:sz w:val="20"/>
          <w:szCs w:val="20"/>
          <w:lang w:val="en-GB"/>
        </w:rPr>
        <w:t xml:space="preserve">This </w:t>
      </w:r>
      <w:r>
        <w:rPr>
          <w:rFonts w:ascii="Times New Roman" w:hAnsi="Times New Roman"/>
          <w:sz w:val="20"/>
          <w:szCs w:val="20"/>
          <w:lang w:val="en-GB"/>
        </w:rPr>
        <w:t>issue</w:t>
      </w:r>
      <w:r w:rsidRPr="00F94329">
        <w:rPr>
          <w:rFonts w:ascii="Times New Roman" w:hAnsi="Times New Roman"/>
          <w:sz w:val="20"/>
          <w:szCs w:val="20"/>
          <w:lang w:val="en-GB"/>
        </w:rPr>
        <w:t xml:space="preserve"> </w:t>
      </w:r>
      <w:r>
        <w:rPr>
          <w:rFonts w:ascii="Times New Roman" w:hAnsi="Times New Roman"/>
          <w:sz w:val="20"/>
          <w:szCs w:val="20"/>
          <w:lang w:val="en-GB"/>
        </w:rPr>
        <w:t>(Figure 1) wa</w:t>
      </w:r>
      <w:r w:rsidRPr="00F94329">
        <w:rPr>
          <w:rFonts w:ascii="Times New Roman" w:hAnsi="Times New Roman"/>
          <w:sz w:val="20"/>
          <w:szCs w:val="20"/>
          <w:lang w:val="en-GB"/>
        </w:rPr>
        <w:t>s captured</w:t>
      </w:r>
      <w:r>
        <w:rPr>
          <w:rFonts w:ascii="Times New Roman" w:hAnsi="Times New Roman"/>
          <w:sz w:val="20"/>
          <w:szCs w:val="20"/>
          <w:lang w:val="en-GB"/>
        </w:rPr>
        <w:t xml:space="preserve"> in TR38.821 and is considered as one of the objectives in NTN WI phase.</w:t>
      </w:r>
    </w:p>
    <w:p w:rsidR="008E7C4D" w:rsidRDefault="009F50BE" w:rsidP="00142811">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6E8ECE4D">
            <wp:extent cx="5703082" cy="23138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9621" cy="2328653"/>
                    </a:xfrm>
                    <a:prstGeom prst="rect">
                      <a:avLst/>
                    </a:prstGeom>
                    <a:noFill/>
                  </pic:spPr>
                </pic:pic>
              </a:graphicData>
            </a:graphic>
          </wp:inline>
        </w:drawing>
      </w:r>
    </w:p>
    <w:p w:rsidR="00142811" w:rsidRDefault="00142811" w:rsidP="00142811">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1. </w:t>
      </w:r>
      <w:r w:rsidR="00F94329" w:rsidRPr="00F94329">
        <w:rPr>
          <w:rFonts w:ascii="Times New Roman" w:hAnsi="Times New Roman"/>
          <w:sz w:val="20"/>
          <w:szCs w:val="20"/>
          <w:lang w:val="en-GB"/>
        </w:rPr>
        <w:t xml:space="preserve">Misalignment of configured measurement window and the SSB/CSI-RS window </w:t>
      </w:r>
      <w:r w:rsidR="009F50BE">
        <w:rPr>
          <w:rFonts w:ascii="Times New Roman" w:hAnsi="Times New Roman"/>
          <w:sz w:val="20"/>
          <w:szCs w:val="20"/>
          <w:lang w:val="en-GB"/>
        </w:rPr>
        <w:t>for a</w:t>
      </w:r>
      <w:r w:rsidR="00F94329" w:rsidRPr="00F94329">
        <w:rPr>
          <w:rFonts w:ascii="Times New Roman" w:hAnsi="Times New Roman"/>
          <w:sz w:val="20"/>
          <w:szCs w:val="20"/>
          <w:lang w:val="en-GB"/>
        </w:rPr>
        <w:t xml:space="preserve"> neighboring cell</w:t>
      </w:r>
    </w:p>
    <w:p w:rsidR="009F50BE" w:rsidRDefault="008C57E6" w:rsidP="00E02A3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o solve this issue two solutions are considered in the email discussion after RAN2#111e</w:t>
      </w:r>
      <w:r w:rsidR="00F6392A">
        <w:rPr>
          <w:rFonts w:ascii="Times New Roman" w:hAnsi="Times New Roman"/>
          <w:sz w:val="20"/>
          <w:szCs w:val="20"/>
          <w:lang w:val="en-GB"/>
        </w:rPr>
        <w:t xml:space="preserve"> [1]</w:t>
      </w:r>
      <w:r>
        <w:rPr>
          <w:rFonts w:ascii="Times New Roman" w:hAnsi="Times New Roman"/>
          <w:sz w:val="20"/>
          <w:szCs w:val="20"/>
          <w:lang w:val="en-GB"/>
        </w:rPr>
        <w:t>:</w:t>
      </w:r>
    </w:p>
    <w:p w:rsidR="009F50BE" w:rsidRPr="009F50BE" w:rsidRDefault="009F50BE" w:rsidP="009F50BE">
      <w:pPr>
        <w:numPr>
          <w:ilvl w:val="0"/>
          <w:numId w:val="35"/>
        </w:numPr>
        <w:rPr>
          <w:rFonts w:ascii="Times New Roman" w:hAnsi="Times New Roman"/>
          <w:sz w:val="20"/>
          <w:szCs w:val="20"/>
        </w:rPr>
      </w:pPr>
      <w:bookmarkStart w:id="6" w:name="_Hlk53498116"/>
      <w:r w:rsidRPr="009F50BE">
        <w:rPr>
          <w:rFonts w:ascii="Times New Roman" w:hAnsi="Times New Roman"/>
          <w:sz w:val="20"/>
          <w:szCs w:val="20"/>
        </w:rPr>
        <w:t>Alt</w:t>
      </w:r>
      <w:r w:rsidRPr="009F50BE">
        <w:rPr>
          <w:rFonts w:ascii="Times New Roman" w:hAnsi="Times New Roman" w:hint="eastAsia"/>
          <w:sz w:val="20"/>
          <w:szCs w:val="20"/>
        </w:rPr>
        <w:t>.</w:t>
      </w:r>
      <w:r w:rsidRPr="009F50BE">
        <w:rPr>
          <w:rFonts w:ascii="Times New Roman" w:hAnsi="Times New Roman"/>
          <w:sz w:val="20"/>
          <w:szCs w:val="20"/>
        </w:rPr>
        <w:t>1: Extend the measurement window to cover all the possible SSB period in NTN, in which case the configuration of SMTC is not needed.</w:t>
      </w:r>
    </w:p>
    <w:p w:rsidR="009F50BE" w:rsidRPr="009F50BE" w:rsidRDefault="009F50BE" w:rsidP="009F50BE">
      <w:pPr>
        <w:numPr>
          <w:ilvl w:val="0"/>
          <w:numId w:val="35"/>
        </w:numPr>
        <w:rPr>
          <w:rFonts w:ascii="Times New Roman" w:hAnsi="Times New Roman"/>
          <w:sz w:val="20"/>
          <w:szCs w:val="20"/>
        </w:rPr>
      </w:pPr>
      <w:r w:rsidRPr="009F50BE">
        <w:rPr>
          <w:rFonts w:ascii="Times New Roman" w:hAnsi="Times New Roman"/>
          <w:sz w:val="20"/>
          <w:szCs w:val="20"/>
        </w:rPr>
        <w:t>Alt</w:t>
      </w:r>
      <w:r w:rsidRPr="009F50BE">
        <w:rPr>
          <w:rFonts w:ascii="Times New Roman" w:hAnsi="Times New Roman" w:hint="eastAsia"/>
          <w:sz w:val="20"/>
          <w:szCs w:val="20"/>
        </w:rPr>
        <w:t>.</w:t>
      </w:r>
      <w:r w:rsidRPr="009F50BE">
        <w:rPr>
          <w:rFonts w:ascii="Times New Roman" w:hAnsi="Times New Roman"/>
          <w:sz w:val="20"/>
          <w:szCs w:val="20"/>
        </w:rPr>
        <w:t xml:space="preserve">2: Reuse current signaling for SMTC configuration. The timing of configured SMTC refer to the timing on satellites of PCell or on NTN GW of PCell (assuming that the SMTC is the same on satellite or on NTN GW for intra-frequency NTN cells), and it is up to UE to derive the real timing on UE side (e.g. take the transmission </w:t>
      </w:r>
      <w:r w:rsidRPr="009F50BE">
        <w:rPr>
          <w:rFonts w:ascii="Times New Roman" w:hAnsi="Times New Roman"/>
          <w:sz w:val="20"/>
          <w:szCs w:val="20"/>
        </w:rPr>
        <w:lastRenderedPageBreak/>
        <w:t>delay into account)</w:t>
      </w:r>
    </w:p>
    <w:bookmarkEnd w:id="6"/>
    <w:p w:rsidR="008C57E6" w:rsidRDefault="008C57E6" w:rsidP="008C57E6">
      <w:pP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 xml:space="preserve">eanwhile, there are solutions similar to Alt. 1 proposed in RAN2#111e including </w:t>
      </w:r>
      <w:r w:rsidRPr="008C57E6">
        <w:rPr>
          <w:rFonts w:ascii="Times New Roman" w:hAnsi="Times New Roman"/>
          <w:sz w:val="20"/>
          <w:szCs w:val="20"/>
        </w:rPr>
        <w:t>multiple</w:t>
      </w:r>
      <w:r>
        <w:rPr>
          <w:rFonts w:ascii="Times New Roman" w:hAnsi="Times New Roman"/>
          <w:sz w:val="20"/>
          <w:szCs w:val="20"/>
        </w:rPr>
        <w:t>/</w:t>
      </w:r>
      <w:r w:rsidRPr="008C57E6">
        <w:rPr>
          <w:rFonts w:ascii="Times New Roman" w:hAnsi="Times New Roman"/>
          <w:sz w:val="20"/>
          <w:szCs w:val="20"/>
        </w:rPr>
        <w:t xml:space="preserve"> length</w:t>
      </w:r>
      <w:r>
        <w:rPr>
          <w:rFonts w:ascii="Times New Roman" w:hAnsi="Times New Roman"/>
          <w:sz w:val="20"/>
          <w:szCs w:val="20"/>
        </w:rPr>
        <w:t>-v</w:t>
      </w:r>
      <w:r w:rsidRPr="008C57E6">
        <w:rPr>
          <w:rFonts w:ascii="Times New Roman" w:hAnsi="Times New Roman"/>
          <w:sz w:val="20"/>
          <w:szCs w:val="20"/>
        </w:rPr>
        <w:t xml:space="preserve">ariable measurement </w:t>
      </w:r>
      <w:r>
        <w:rPr>
          <w:rFonts w:ascii="Times New Roman" w:hAnsi="Times New Roman"/>
          <w:sz w:val="20"/>
          <w:szCs w:val="20"/>
        </w:rPr>
        <w:t>windows. Solution</w:t>
      </w:r>
      <w:r w:rsidR="00CB525D">
        <w:rPr>
          <w:rFonts w:ascii="Times New Roman" w:hAnsi="Times New Roman"/>
          <w:sz w:val="20"/>
          <w:szCs w:val="20"/>
        </w:rPr>
        <w:t>s</w:t>
      </w:r>
      <w:r>
        <w:rPr>
          <w:rFonts w:ascii="Times New Roman" w:hAnsi="Times New Roman"/>
          <w:sz w:val="20"/>
          <w:szCs w:val="20"/>
        </w:rPr>
        <w:t xml:space="preserve"> based on UE reporting </w:t>
      </w:r>
      <w:r w:rsidR="00CB525D">
        <w:rPr>
          <w:rFonts w:ascii="Times New Roman" w:hAnsi="Times New Roman"/>
          <w:sz w:val="20"/>
          <w:szCs w:val="20"/>
        </w:rPr>
        <w:t>are</w:t>
      </w:r>
      <w:r>
        <w:rPr>
          <w:rFonts w:ascii="Times New Roman" w:hAnsi="Times New Roman"/>
          <w:sz w:val="20"/>
          <w:szCs w:val="20"/>
        </w:rPr>
        <w:t xml:space="preserve"> also considered. We </w:t>
      </w:r>
      <w:r>
        <w:rPr>
          <w:rFonts w:ascii="Times New Roman" w:hAnsi="Times New Roman" w:hint="eastAsia"/>
          <w:sz w:val="20"/>
          <w:szCs w:val="20"/>
        </w:rPr>
        <w:t>categorize</w:t>
      </w:r>
      <w:r>
        <w:rPr>
          <w:rFonts w:ascii="Times New Roman" w:hAnsi="Times New Roman"/>
          <w:sz w:val="20"/>
          <w:szCs w:val="20"/>
        </w:rPr>
        <w:t xml:space="preserve"> </w:t>
      </w:r>
      <w:r>
        <w:rPr>
          <w:rFonts w:ascii="Times New Roman" w:hAnsi="Times New Roman" w:hint="eastAsia"/>
          <w:sz w:val="20"/>
          <w:szCs w:val="20"/>
        </w:rPr>
        <w:t>these</w:t>
      </w:r>
      <w:r>
        <w:rPr>
          <w:rFonts w:ascii="Times New Roman" w:hAnsi="Times New Roman"/>
          <w:sz w:val="20"/>
          <w:szCs w:val="20"/>
        </w:rPr>
        <w:t xml:space="preserve"> </w:t>
      </w:r>
      <w:r>
        <w:rPr>
          <w:rFonts w:ascii="Times New Roman" w:hAnsi="Times New Roman" w:hint="eastAsia"/>
          <w:sz w:val="20"/>
          <w:szCs w:val="20"/>
        </w:rPr>
        <w:t>solutions</w:t>
      </w:r>
      <w:r>
        <w:rPr>
          <w:rFonts w:ascii="Times New Roman" w:hAnsi="Times New Roman"/>
          <w:sz w:val="20"/>
          <w:szCs w:val="20"/>
        </w:rPr>
        <w:t xml:space="preserve"> </w:t>
      </w:r>
      <w:r>
        <w:rPr>
          <w:rFonts w:ascii="Times New Roman" w:hAnsi="Times New Roman" w:hint="eastAsia"/>
          <w:sz w:val="20"/>
          <w:szCs w:val="20"/>
        </w:rPr>
        <w:t>and</w:t>
      </w:r>
      <w:r>
        <w:rPr>
          <w:rFonts w:ascii="Times New Roman" w:hAnsi="Times New Roman"/>
          <w:sz w:val="20"/>
          <w:szCs w:val="20"/>
        </w:rPr>
        <w:t xml:space="preserve"> </w:t>
      </w:r>
      <w:r>
        <w:rPr>
          <w:rFonts w:ascii="Times New Roman" w:hAnsi="Times New Roman" w:hint="eastAsia"/>
          <w:sz w:val="20"/>
          <w:szCs w:val="20"/>
        </w:rPr>
        <w:t>provide</w:t>
      </w:r>
      <w:r>
        <w:rPr>
          <w:rFonts w:ascii="Times New Roman" w:hAnsi="Times New Roman"/>
          <w:sz w:val="20"/>
          <w:szCs w:val="20"/>
        </w:rPr>
        <w:t xml:space="preserve"> </w:t>
      </w:r>
      <w:r>
        <w:rPr>
          <w:rFonts w:ascii="Times New Roman" w:hAnsi="Times New Roman" w:hint="eastAsia"/>
          <w:sz w:val="20"/>
          <w:szCs w:val="20"/>
        </w:rPr>
        <w:t>further</w:t>
      </w:r>
      <w:r>
        <w:rPr>
          <w:rFonts w:ascii="Times New Roman" w:hAnsi="Times New Roman"/>
          <w:sz w:val="20"/>
          <w:szCs w:val="20"/>
        </w:rPr>
        <w:t xml:space="preserve"> </w:t>
      </w:r>
      <w:r>
        <w:rPr>
          <w:rFonts w:ascii="Times New Roman" w:hAnsi="Times New Roman" w:hint="eastAsia"/>
          <w:sz w:val="20"/>
          <w:szCs w:val="20"/>
        </w:rPr>
        <w:t>analysis</w:t>
      </w:r>
      <w:r>
        <w:rPr>
          <w:rFonts w:ascii="Times New Roman" w:hAnsi="Times New Roman"/>
          <w:sz w:val="20"/>
          <w:szCs w:val="20"/>
        </w:rPr>
        <w:t>.</w:t>
      </w:r>
    </w:p>
    <w:p w:rsidR="00D936AB" w:rsidRDefault="00D936AB" w:rsidP="00D936AB">
      <w:pPr>
        <w:numPr>
          <w:ilvl w:val="0"/>
          <w:numId w:val="36"/>
        </w:numPr>
        <w:rPr>
          <w:rFonts w:ascii="Times New Roman" w:hAnsi="Times New Roman"/>
          <w:sz w:val="20"/>
          <w:szCs w:val="20"/>
        </w:rPr>
      </w:pPr>
      <w:r>
        <w:rPr>
          <w:rFonts w:ascii="Times New Roman" w:hAnsi="Times New Roman"/>
          <w:sz w:val="20"/>
          <w:szCs w:val="20"/>
        </w:rPr>
        <w:t>Longer/M</w:t>
      </w:r>
      <w:r w:rsidRPr="008C57E6">
        <w:rPr>
          <w:rFonts w:ascii="Times New Roman" w:hAnsi="Times New Roman"/>
          <w:sz w:val="20"/>
          <w:szCs w:val="20"/>
        </w:rPr>
        <w:t>ultiple</w:t>
      </w:r>
      <w:r>
        <w:rPr>
          <w:rFonts w:ascii="Times New Roman" w:hAnsi="Times New Roman"/>
          <w:sz w:val="20"/>
          <w:szCs w:val="20"/>
        </w:rPr>
        <w:t>/L</w:t>
      </w:r>
      <w:r w:rsidRPr="008C57E6">
        <w:rPr>
          <w:rFonts w:ascii="Times New Roman" w:hAnsi="Times New Roman"/>
          <w:sz w:val="20"/>
          <w:szCs w:val="20"/>
        </w:rPr>
        <w:t>ength</w:t>
      </w:r>
      <w:r>
        <w:rPr>
          <w:rFonts w:ascii="Times New Roman" w:hAnsi="Times New Roman"/>
          <w:sz w:val="20"/>
          <w:szCs w:val="20"/>
        </w:rPr>
        <w:t>-v</w:t>
      </w:r>
      <w:r w:rsidRPr="008C57E6">
        <w:rPr>
          <w:rFonts w:ascii="Times New Roman" w:hAnsi="Times New Roman"/>
          <w:sz w:val="20"/>
          <w:szCs w:val="20"/>
        </w:rPr>
        <w:t xml:space="preserve">ariable measurement </w:t>
      </w:r>
      <w:r>
        <w:rPr>
          <w:rFonts w:ascii="Times New Roman" w:hAnsi="Times New Roman"/>
          <w:sz w:val="20"/>
          <w:szCs w:val="20"/>
        </w:rPr>
        <w:t>windows (including Alt. 1 in the email discussion).</w:t>
      </w:r>
    </w:p>
    <w:p w:rsidR="00D936AB" w:rsidRDefault="00D936AB" w:rsidP="00D936AB">
      <w:pPr>
        <w:numPr>
          <w:ilvl w:val="0"/>
          <w:numId w:val="36"/>
        </w:numPr>
        <w:rPr>
          <w:rFonts w:ascii="Times New Roman" w:hAnsi="Times New Roman"/>
          <w:sz w:val="20"/>
          <w:szCs w:val="20"/>
        </w:rPr>
      </w:pPr>
      <w:r>
        <w:rPr>
          <w:rFonts w:ascii="Times New Roman" w:hAnsi="Times New Roman"/>
          <w:sz w:val="20"/>
          <w:szCs w:val="20"/>
        </w:rPr>
        <w:t xml:space="preserve">UE </w:t>
      </w:r>
      <w:r w:rsidRPr="00D936AB">
        <w:rPr>
          <w:rFonts w:ascii="Times New Roman" w:hAnsi="Times New Roman"/>
          <w:sz w:val="20"/>
          <w:szCs w:val="20"/>
        </w:rPr>
        <w:t>implementation</w:t>
      </w:r>
      <w:r>
        <w:rPr>
          <w:rFonts w:ascii="Times New Roman" w:hAnsi="Times New Roman"/>
          <w:sz w:val="20"/>
          <w:szCs w:val="20"/>
        </w:rPr>
        <w:t xml:space="preserve"> e.g. </w:t>
      </w:r>
      <w:r w:rsidRPr="00D936AB">
        <w:rPr>
          <w:rFonts w:ascii="Times New Roman" w:hAnsi="Times New Roman"/>
          <w:sz w:val="20"/>
          <w:szCs w:val="20"/>
        </w:rPr>
        <w:t>UE derive</w:t>
      </w:r>
      <w:r>
        <w:rPr>
          <w:rFonts w:ascii="Times New Roman" w:hAnsi="Times New Roman"/>
          <w:sz w:val="20"/>
          <w:szCs w:val="20"/>
        </w:rPr>
        <w:t>s</w:t>
      </w:r>
      <w:r w:rsidRPr="00D936AB">
        <w:rPr>
          <w:rFonts w:ascii="Times New Roman" w:hAnsi="Times New Roman"/>
          <w:sz w:val="20"/>
          <w:szCs w:val="20"/>
        </w:rPr>
        <w:t xml:space="preserve"> the real timing</w:t>
      </w:r>
      <w:r>
        <w:rPr>
          <w:rFonts w:ascii="Times New Roman" w:hAnsi="Times New Roman"/>
          <w:sz w:val="20"/>
          <w:szCs w:val="20"/>
        </w:rPr>
        <w:t xml:space="preserve"> (as Alt. 2 in the email discussion).</w:t>
      </w:r>
    </w:p>
    <w:p w:rsidR="00D936AB" w:rsidRDefault="00D936AB" w:rsidP="00D936AB">
      <w:pPr>
        <w:numPr>
          <w:ilvl w:val="0"/>
          <w:numId w:val="36"/>
        </w:numPr>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E-assisted configuration e.g. UE reports the delay difference or the delay to the neighboring cell.</w:t>
      </w:r>
    </w:p>
    <w:p w:rsidR="008C57E6" w:rsidRDefault="00CB525D" w:rsidP="008C57E6">
      <w:pPr>
        <w:rPr>
          <w:rFonts w:ascii="Times New Roman" w:hAnsi="Times New Roman"/>
          <w:sz w:val="20"/>
          <w:szCs w:val="20"/>
        </w:rPr>
      </w:pPr>
      <w:r>
        <w:rPr>
          <w:rFonts w:ascii="Times New Roman" w:hAnsi="Times New Roman"/>
          <w:sz w:val="20"/>
          <w:szCs w:val="20"/>
        </w:rPr>
        <w:t>Solution A) is</w:t>
      </w:r>
      <w:r w:rsidRPr="00CB525D">
        <w:rPr>
          <w:rFonts w:ascii="Times New Roman" w:hAnsi="Times New Roman"/>
          <w:sz w:val="20"/>
          <w:szCs w:val="20"/>
        </w:rPr>
        <w:t xml:space="preserve"> to enhance configuration without additional information, which may not be accurate and will definitely limit the resource a UE can use for data transmission and reception </w:t>
      </w:r>
      <w:r>
        <w:rPr>
          <w:rFonts w:ascii="Times New Roman" w:hAnsi="Times New Roman"/>
          <w:sz w:val="20"/>
          <w:szCs w:val="20"/>
        </w:rPr>
        <w:t xml:space="preserve">as </w:t>
      </w:r>
      <w:r w:rsidRPr="00CB525D">
        <w:rPr>
          <w:rFonts w:ascii="Times New Roman" w:hAnsi="Times New Roman"/>
          <w:sz w:val="20"/>
          <w:szCs w:val="20"/>
        </w:rPr>
        <w:t xml:space="preserve">more measurement windows for neighboring </w:t>
      </w:r>
      <w:r>
        <w:rPr>
          <w:rFonts w:ascii="Times New Roman" w:hAnsi="Times New Roman"/>
          <w:sz w:val="20"/>
          <w:szCs w:val="20"/>
        </w:rPr>
        <w:t xml:space="preserve">cells </w:t>
      </w:r>
      <w:r w:rsidRPr="00CB525D">
        <w:rPr>
          <w:rFonts w:ascii="Times New Roman" w:hAnsi="Times New Roman"/>
          <w:sz w:val="20"/>
          <w:szCs w:val="20"/>
        </w:rPr>
        <w:t xml:space="preserve">mean less configurable resource at serving </w:t>
      </w:r>
      <w:r>
        <w:rPr>
          <w:rFonts w:ascii="Times New Roman" w:hAnsi="Times New Roman"/>
          <w:sz w:val="20"/>
          <w:szCs w:val="20"/>
        </w:rPr>
        <w:t>cell,</w:t>
      </w:r>
      <w:r w:rsidRPr="00CB525D">
        <w:rPr>
          <w:rFonts w:ascii="Times New Roman" w:hAnsi="Times New Roman"/>
          <w:sz w:val="20"/>
          <w:szCs w:val="20"/>
        </w:rPr>
        <w:t xml:space="preserve"> or cause additional overhead </w:t>
      </w:r>
      <w:r>
        <w:rPr>
          <w:rFonts w:ascii="Times New Roman" w:hAnsi="Times New Roman"/>
          <w:sz w:val="20"/>
          <w:szCs w:val="20"/>
        </w:rPr>
        <w:t xml:space="preserve">due to </w:t>
      </w:r>
      <w:r w:rsidRPr="00CB525D">
        <w:rPr>
          <w:rFonts w:ascii="Times New Roman" w:hAnsi="Times New Roman"/>
          <w:sz w:val="20"/>
          <w:szCs w:val="20"/>
        </w:rPr>
        <w:t>move frequent RF switchover at each measurement window for neighboring</w:t>
      </w:r>
      <w:r>
        <w:rPr>
          <w:rFonts w:ascii="Times New Roman" w:hAnsi="Times New Roman"/>
          <w:sz w:val="20"/>
          <w:szCs w:val="20"/>
        </w:rPr>
        <w:t xml:space="preserve"> cells</w:t>
      </w:r>
      <w:r w:rsidRPr="00CB525D">
        <w:rPr>
          <w:rFonts w:ascii="Times New Roman" w:hAnsi="Times New Roman"/>
          <w:sz w:val="20"/>
          <w:szCs w:val="20"/>
        </w:rPr>
        <w:t>.</w:t>
      </w:r>
    </w:p>
    <w:p w:rsidR="00CB525D" w:rsidRPr="00D936AB" w:rsidRDefault="00CB525D" w:rsidP="008C57E6">
      <w:pPr>
        <w:rPr>
          <w:rFonts w:ascii="Times New Roman" w:hAnsi="Times New Roman"/>
          <w:sz w:val="20"/>
          <w:szCs w:val="20"/>
        </w:rPr>
      </w:pPr>
      <w:r>
        <w:rPr>
          <w:rFonts w:ascii="Times New Roman" w:hAnsi="Times New Roman"/>
          <w:sz w:val="20"/>
          <w:szCs w:val="20"/>
        </w:rPr>
        <w:t xml:space="preserve">Solution B) </w:t>
      </w:r>
      <w:r w:rsidRPr="00CB525D">
        <w:rPr>
          <w:rFonts w:ascii="Times New Roman" w:hAnsi="Times New Roman"/>
          <w:sz w:val="20"/>
          <w:szCs w:val="20"/>
        </w:rPr>
        <w:t xml:space="preserve">can work </w:t>
      </w:r>
      <w:r>
        <w:rPr>
          <w:rFonts w:ascii="Times New Roman" w:hAnsi="Times New Roman"/>
          <w:sz w:val="20"/>
          <w:szCs w:val="20"/>
        </w:rPr>
        <w:t>and UE at least can successfully perform the measurement. B</w:t>
      </w:r>
      <w:r w:rsidRPr="00CB525D">
        <w:rPr>
          <w:rFonts w:ascii="Times New Roman" w:hAnsi="Times New Roman"/>
          <w:sz w:val="20"/>
          <w:szCs w:val="20"/>
        </w:rPr>
        <w:t xml:space="preserve">ut if the real timing derived by UE is far from </w:t>
      </w:r>
      <w:r>
        <w:rPr>
          <w:rFonts w:ascii="Times New Roman" w:hAnsi="Times New Roman"/>
          <w:sz w:val="20"/>
          <w:szCs w:val="20"/>
        </w:rPr>
        <w:t>network</w:t>
      </w:r>
      <w:r w:rsidRPr="00CB525D">
        <w:rPr>
          <w:rFonts w:ascii="Times New Roman" w:hAnsi="Times New Roman"/>
          <w:sz w:val="20"/>
          <w:szCs w:val="20"/>
        </w:rPr>
        <w:t xml:space="preserve"> configured window, it may miss the next transmission window of the serving </w:t>
      </w:r>
      <w:r>
        <w:rPr>
          <w:rFonts w:ascii="Times New Roman" w:hAnsi="Times New Roman"/>
          <w:sz w:val="20"/>
          <w:szCs w:val="20"/>
        </w:rPr>
        <w:t>cell as it is still unaware of the delay difference</w:t>
      </w:r>
      <w:r w:rsidRPr="00CB525D">
        <w:rPr>
          <w:rFonts w:ascii="Times New Roman" w:hAnsi="Times New Roman"/>
          <w:sz w:val="20"/>
          <w:szCs w:val="20"/>
        </w:rPr>
        <w:t>.</w:t>
      </w:r>
    </w:p>
    <w:p w:rsidR="008C57E6" w:rsidRDefault="00CB525D" w:rsidP="00E02A35">
      <w:pPr>
        <w:rPr>
          <w:rFonts w:ascii="Times New Roman" w:hAnsi="Times New Roman"/>
          <w:sz w:val="20"/>
          <w:szCs w:val="20"/>
        </w:rPr>
      </w:pPr>
      <w:r>
        <w:rPr>
          <w:rFonts w:ascii="Times New Roman" w:hAnsi="Times New Roman"/>
          <w:sz w:val="20"/>
          <w:szCs w:val="20"/>
        </w:rPr>
        <w:t xml:space="preserve">Solution C) can solve the problem without </w:t>
      </w:r>
      <w:r w:rsidR="00674257">
        <w:rPr>
          <w:rFonts w:ascii="Times New Roman" w:hAnsi="Times New Roman"/>
          <w:sz w:val="20"/>
          <w:szCs w:val="20"/>
        </w:rPr>
        <w:t xml:space="preserve">sacrificing </w:t>
      </w:r>
      <w:r w:rsidR="00674257" w:rsidRPr="00CB525D">
        <w:rPr>
          <w:rFonts w:ascii="Times New Roman" w:hAnsi="Times New Roman"/>
          <w:sz w:val="20"/>
          <w:szCs w:val="20"/>
        </w:rPr>
        <w:t>configurable resource</w:t>
      </w:r>
      <w:r w:rsidR="00674257">
        <w:rPr>
          <w:rFonts w:ascii="Times New Roman" w:hAnsi="Times New Roman"/>
          <w:sz w:val="20"/>
          <w:szCs w:val="20"/>
        </w:rPr>
        <w:t xml:space="preserve"> at serving cell. T</w:t>
      </w:r>
      <w:r w:rsidRPr="009F50BE">
        <w:rPr>
          <w:rFonts w:ascii="Times New Roman" w:hAnsi="Times New Roman"/>
          <w:sz w:val="20"/>
          <w:szCs w:val="20"/>
          <w:lang w:val="en-GB"/>
        </w:rPr>
        <w:t xml:space="preserve">he primary cause of this issue is that serving </w:t>
      </w:r>
      <w:r>
        <w:rPr>
          <w:rFonts w:ascii="Times New Roman" w:hAnsi="Times New Roman"/>
          <w:sz w:val="20"/>
          <w:szCs w:val="20"/>
          <w:lang w:val="en-GB"/>
        </w:rPr>
        <w:t>cell</w:t>
      </w:r>
      <w:r w:rsidRPr="009F50BE">
        <w:rPr>
          <w:rFonts w:ascii="Times New Roman" w:hAnsi="Times New Roman"/>
          <w:sz w:val="20"/>
          <w:szCs w:val="20"/>
          <w:lang w:val="en-GB"/>
        </w:rPr>
        <w:t xml:space="preserve"> is unaware of the propagation delay difference from the UE to its serving and neighboring cells.</w:t>
      </w:r>
      <w:r>
        <w:rPr>
          <w:rFonts w:ascii="Times New Roman" w:hAnsi="Times New Roman"/>
          <w:sz w:val="20"/>
          <w:szCs w:val="20"/>
          <w:lang w:val="en-GB"/>
        </w:rPr>
        <w:t xml:space="preserve"> Therefore </w:t>
      </w:r>
      <w:r w:rsidRPr="00CB525D">
        <w:rPr>
          <w:rFonts w:ascii="Times New Roman" w:hAnsi="Times New Roman"/>
          <w:sz w:val="20"/>
          <w:szCs w:val="20"/>
        </w:rPr>
        <w:t xml:space="preserve">UE capable of estimating </w:t>
      </w:r>
      <w:r>
        <w:rPr>
          <w:rFonts w:ascii="Times New Roman" w:hAnsi="Times New Roman"/>
          <w:sz w:val="20"/>
          <w:szCs w:val="20"/>
        </w:rPr>
        <w:t xml:space="preserve">propagation </w:t>
      </w:r>
      <w:r w:rsidRPr="00CB525D">
        <w:rPr>
          <w:rFonts w:ascii="Times New Roman" w:hAnsi="Times New Roman"/>
          <w:sz w:val="20"/>
          <w:szCs w:val="20"/>
        </w:rPr>
        <w:t>delay to a neighboring gNB</w:t>
      </w:r>
      <w:r>
        <w:rPr>
          <w:rFonts w:ascii="Times New Roman" w:hAnsi="Times New Roman"/>
          <w:sz w:val="20"/>
          <w:szCs w:val="20"/>
        </w:rPr>
        <w:t xml:space="preserve"> (e.g. via UE location and ephemeris)</w:t>
      </w:r>
      <w:r w:rsidRPr="00CB525D">
        <w:rPr>
          <w:rFonts w:ascii="Times New Roman" w:hAnsi="Times New Roman"/>
          <w:sz w:val="20"/>
          <w:szCs w:val="20"/>
        </w:rPr>
        <w:t xml:space="preserve"> can provide assistance information to the serving </w:t>
      </w:r>
      <w:r>
        <w:rPr>
          <w:rFonts w:ascii="Times New Roman" w:hAnsi="Times New Roman"/>
          <w:sz w:val="20"/>
          <w:szCs w:val="20"/>
        </w:rPr>
        <w:t>cell including the delay difference or the delay to the neighboring cell</w:t>
      </w:r>
      <w:r w:rsidRPr="00CB525D">
        <w:rPr>
          <w:rFonts w:ascii="Times New Roman" w:hAnsi="Times New Roman"/>
          <w:sz w:val="20"/>
          <w:szCs w:val="20"/>
        </w:rPr>
        <w:t>.</w:t>
      </w:r>
    </w:p>
    <w:p w:rsidR="00F246F3" w:rsidRDefault="00F246F3" w:rsidP="00E02A35">
      <w:pPr>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 Without knowledge of </w:t>
      </w:r>
      <w:r w:rsidRPr="00F246F3">
        <w:rPr>
          <w:rFonts w:ascii="Times New Roman" w:hAnsi="Times New Roman"/>
          <w:b/>
          <w:bCs/>
          <w:sz w:val="20"/>
          <w:szCs w:val="20"/>
        </w:rPr>
        <w:t>the delay difference</w:t>
      </w:r>
      <w:r>
        <w:rPr>
          <w:rFonts w:ascii="Times New Roman" w:hAnsi="Times New Roman"/>
          <w:b/>
          <w:bCs/>
          <w:sz w:val="20"/>
          <w:szCs w:val="20"/>
        </w:rPr>
        <w:t xml:space="preserve"> </w:t>
      </w:r>
      <w:r w:rsidRPr="00F246F3">
        <w:rPr>
          <w:rFonts w:ascii="Times New Roman" w:hAnsi="Times New Roman"/>
          <w:b/>
          <w:bCs/>
          <w:sz w:val="20"/>
          <w:szCs w:val="20"/>
        </w:rPr>
        <w:t>from the UE to its serving and neighboring cells</w:t>
      </w:r>
      <w:r>
        <w:rPr>
          <w:rFonts w:ascii="Times New Roman" w:hAnsi="Times New Roman"/>
          <w:b/>
          <w:bCs/>
          <w:sz w:val="20"/>
          <w:szCs w:val="20"/>
        </w:rPr>
        <w:t>, the serving cell will have to configure longer or more measurement window(s) for neighboring cell measurement.</w:t>
      </w:r>
    </w:p>
    <w:p w:rsidR="008C57E6" w:rsidRPr="00F246F3" w:rsidRDefault="00F246F3" w:rsidP="00E02A35">
      <w:pPr>
        <w:rPr>
          <w:rFonts w:ascii="Times New Roman" w:hAnsi="Times New Roman"/>
          <w:b/>
          <w:bCs/>
          <w:sz w:val="20"/>
          <w:szCs w:val="20"/>
        </w:rPr>
      </w:pPr>
      <w:r w:rsidRPr="00F246F3">
        <w:rPr>
          <w:rFonts w:ascii="Times New Roman" w:hAnsi="Times New Roman" w:hint="eastAsia"/>
          <w:b/>
          <w:bCs/>
          <w:sz w:val="20"/>
          <w:szCs w:val="20"/>
        </w:rPr>
        <w:t>P</w:t>
      </w:r>
      <w:r w:rsidRPr="00F246F3">
        <w:rPr>
          <w:rFonts w:ascii="Times New Roman" w:hAnsi="Times New Roman"/>
          <w:b/>
          <w:bCs/>
          <w:sz w:val="20"/>
          <w:szCs w:val="20"/>
        </w:rPr>
        <w:t>roposal 1: UE can report to its serving cell the delay difference (or the delay to a neighboring cell) to assist neighboring cell measurement</w:t>
      </w:r>
      <w:r>
        <w:rPr>
          <w:rFonts w:ascii="Times New Roman" w:hAnsi="Times New Roman"/>
          <w:b/>
          <w:bCs/>
          <w:sz w:val="20"/>
          <w:szCs w:val="20"/>
        </w:rPr>
        <w:t xml:space="preserve"> window</w:t>
      </w:r>
      <w:r w:rsidRPr="00F246F3">
        <w:rPr>
          <w:rFonts w:ascii="Times New Roman" w:hAnsi="Times New Roman"/>
          <w:b/>
          <w:bCs/>
          <w:sz w:val="20"/>
          <w:szCs w:val="20"/>
        </w:rPr>
        <w:t xml:space="preserve"> configuration.</w:t>
      </w:r>
    </w:p>
    <w:p w:rsidR="00B34D7B" w:rsidRPr="00B34D7B" w:rsidRDefault="00B34D7B" w:rsidP="00B34D7B">
      <w:pPr>
        <w:rPr>
          <w:rFonts w:ascii="Times New Roman" w:hAnsi="Times New Roman"/>
          <w:b/>
          <w:bCs/>
          <w:sz w:val="28"/>
          <w:szCs w:val="28"/>
          <w:lang w:val="en-GB"/>
        </w:rPr>
      </w:pPr>
      <w:r>
        <w:rPr>
          <w:rFonts w:ascii="Times New Roman" w:hAnsi="Times New Roman"/>
          <w:b/>
          <w:bCs/>
          <w:sz w:val="28"/>
          <w:szCs w:val="28"/>
          <w:lang w:val="en-GB"/>
        </w:rPr>
        <w:t xml:space="preserve">2.2 </w:t>
      </w:r>
      <w:r w:rsidR="009D43C7">
        <w:rPr>
          <w:rFonts w:ascii="Times New Roman" w:hAnsi="Times New Roman"/>
          <w:b/>
          <w:bCs/>
          <w:sz w:val="28"/>
          <w:szCs w:val="28"/>
          <w:lang w:val="en-GB"/>
        </w:rPr>
        <w:t>C</w:t>
      </w:r>
      <w:r w:rsidR="009D43C7" w:rsidRPr="009D43C7">
        <w:rPr>
          <w:rFonts w:ascii="Times New Roman" w:hAnsi="Times New Roman"/>
          <w:b/>
          <w:bCs/>
          <w:sz w:val="28"/>
          <w:szCs w:val="28"/>
          <w:lang w:val="en-GB"/>
        </w:rPr>
        <w:t>onditional triggering</w:t>
      </w:r>
      <w:r w:rsidR="009D43C7">
        <w:rPr>
          <w:rFonts w:ascii="Times New Roman" w:hAnsi="Times New Roman"/>
          <w:b/>
          <w:bCs/>
          <w:sz w:val="28"/>
          <w:szCs w:val="28"/>
          <w:lang w:val="en-GB"/>
        </w:rPr>
        <w:t xml:space="preserve"> of measurement report</w:t>
      </w:r>
      <w:r w:rsidR="00F6392A">
        <w:rPr>
          <w:rFonts w:ascii="Times New Roman" w:hAnsi="Times New Roman"/>
          <w:b/>
          <w:bCs/>
          <w:sz w:val="28"/>
          <w:szCs w:val="28"/>
          <w:lang w:val="en-GB"/>
        </w:rPr>
        <w:t>ing</w:t>
      </w:r>
    </w:p>
    <w:p w:rsidR="00083898" w:rsidRDefault="00F246F3" w:rsidP="00961E7C">
      <w:pPr>
        <w:rPr>
          <w:rFonts w:ascii="Times New Roman" w:hAnsi="Times New Roman"/>
          <w:sz w:val="20"/>
          <w:szCs w:val="20"/>
          <w:lang w:val="en-GB"/>
        </w:rPr>
      </w:pPr>
      <w:r w:rsidRPr="00F246F3">
        <w:rPr>
          <w:rFonts w:ascii="Times New Roman" w:hAnsi="Times New Roman"/>
          <w:sz w:val="20"/>
          <w:szCs w:val="20"/>
          <w:lang w:val="en-GB"/>
        </w:rPr>
        <w:t xml:space="preserve">In terrestrial systems, a UE can determine it is near a cell edge due to a clear difference in RSRP as compared to cell centre. </w:t>
      </w:r>
      <w:r w:rsidR="00F15639">
        <w:rPr>
          <w:rFonts w:ascii="Times New Roman" w:hAnsi="Times New Roman"/>
          <w:sz w:val="20"/>
          <w:szCs w:val="20"/>
          <w:lang w:val="en-GB"/>
        </w:rPr>
        <w:t>But in NTN the difference is much smaller due to the common long distance propagation</w:t>
      </w:r>
      <w:r w:rsidRPr="00F246F3">
        <w:rPr>
          <w:rFonts w:ascii="Times New Roman" w:hAnsi="Times New Roman"/>
          <w:sz w:val="20"/>
          <w:szCs w:val="20"/>
          <w:lang w:val="en-GB"/>
        </w:rPr>
        <w:t xml:space="preserve">. As </w:t>
      </w:r>
      <w:r w:rsidR="00F15639">
        <w:rPr>
          <w:rFonts w:ascii="Times New Roman" w:hAnsi="Times New Roman"/>
          <w:sz w:val="20"/>
          <w:szCs w:val="20"/>
          <w:lang w:val="en-GB"/>
        </w:rPr>
        <w:t xml:space="preserve">measurement reporting is triggered by </w:t>
      </w:r>
      <w:r w:rsidR="00083898">
        <w:rPr>
          <w:rFonts w:ascii="Times New Roman" w:hAnsi="Times New Roman"/>
          <w:sz w:val="20"/>
          <w:szCs w:val="20"/>
          <w:lang w:val="en-GB"/>
        </w:rPr>
        <w:t xml:space="preserve">measured </w:t>
      </w:r>
      <w:r w:rsidR="00F15639">
        <w:rPr>
          <w:rFonts w:ascii="Times New Roman" w:hAnsi="Times New Roman"/>
          <w:sz w:val="20"/>
          <w:szCs w:val="20"/>
          <w:lang w:val="en-GB"/>
        </w:rPr>
        <w:t>signal strength(s)</w:t>
      </w:r>
      <w:r w:rsidR="00961E7C">
        <w:rPr>
          <w:rFonts w:ascii="Times New Roman" w:hAnsi="Times New Roman"/>
          <w:sz w:val="20"/>
          <w:szCs w:val="20"/>
          <w:lang w:val="en-GB"/>
        </w:rPr>
        <w:t xml:space="preserve"> to serving and/or neighboring cell(s)</w:t>
      </w:r>
      <w:r w:rsidR="000E6C1D">
        <w:rPr>
          <w:rFonts w:ascii="Times New Roman" w:hAnsi="Times New Roman"/>
          <w:sz w:val="20"/>
          <w:szCs w:val="20"/>
          <w:lang w:val="en-GB"/>
        </w:rPr>
        <w:t xml:space="preserve"> e.g. A3 and A5</w:t>
      </w:r>
      <w:r w:rsidRPr="00F246F3">
        <w:rPr>
          <w:rFonts w:ascii="Times New Roman" w:hAnsi="Times New Roman"/>
          <w:sz w:val="20"/>
          <w:szCs w:val="20"/>
          <w:lang w:val="en-GB"/>
        </w:rPr>
        <w:t>, the UE</w:t>
      </w:r>
      <w:r w:rsidR="00F15639">
        <w:rPr>
          <w:rFonts w:ascii="Times New Roman" w:hAnsi="Times New Roman"/>
          <w:sz w:val="20"/>
          <w:szCs w:val="20"/>
          <w:lang w:val="en-GB"/>
        </w:rPr>
        <w:t>s</w:t>
      </w:r>
      <w:r w:rsidRPr="00F246F3">
        <w:rPr>
          <w:rFonts w:ascii="Times New Roman" w:hAnsi="Times New Roman"/>
          <w:sz w:val="20"/>
          <w:szCs w:val="20"/>
          <w:lang w:val="en-GB"/>
        </w:rPr>
        <w:t xml:space="preserve"> </w:t>
      </w:r>
      <w:r w:rsidR="00F15639">
        <w:rPr>
          <w:rFonts w:ascii="Times New Roman" w:hAnsi="Times New Roman"/>
          <w:sz w:val="20"/>
          <w:szCs w:val="20"/>
          <w:lang w:val="en-GB"/>
        </w:rPr>
        <w:t>in NTN may trigger measurement reporting too early or too late</w:t>
      </w:r>
      <w:r w:rsidRPr="00F246F3">
        <w:rPr>
          <w:rFonts w:ascii="Times New Roman" w:hAnsi="Times New Roman"/>
          <w:sz w:val="20"/>
          <w:szCs w:val="20"/>
          <w:lang w:val="en-GB"/>
        </w:rPr>
        <w:t>.</w:t>
      </w:r>
      <w:r w:rsidR="00F15639">
        <w:rPr>
          <w:rFonts w:ascii="Times New Roman" w:hAnsi="Times New Roman"/>
          <w:sz w:val="20"/>
          <w:szCs w:val="20"/>
          <w:lang w:val="en-GB"/>
        </w:rPr>
        <w:t xml:space="preserve"> </w:t>
      </w:r>
    </w:p>
    <w:p w:rsidR="000C5EAE" w:rsidRDefault="00083898" w:rsidP="00961E7C">
      <w:pPr>
        <w:rPr>
          <w:rFonts w:ascii="Times New Roman" w:hAnsi="Times New Roman"/>
          <w:sz w:val="20"/>
          <w:szCs w:val="20"/>
          <w:lang w:val="en-GB"/>
        </w:rPr>
      </w:pPr>
      <w:r>
        <w:rPr>
          <w:rFonts w:ascii="Times New Roman" w:hAnsi="Times New Roman"/>
          <w:sz w:val="20"/>
          <w:szCs w:val="20"/>
          <w:lang w:val="en-GB"/>
        </w:rPr>
        <w:t xml:space="preserve">Similar to the cell selection/reselection enhancement in IDLE/INACTIVE, </w:t>
      </w:r>
      <w:r w:rsidR="000E6C1D">
        <w:rPr>
          <w:rFonts w:ascii="Times New Roman" w:hAnsi="Times New Roman"/>
          <w:sz w:val="20"/>
          <w:szCs w:val="20"/>
          <w:lang w:val="en-GB"/>
        </w:rPr>
        <w:t xml:space="preserve">the specific </w:t>
      </w:r>
      <w:r>
        <w:rPr>
          <w:rFonts w:ascii="Times New Roman" w:hAnsi="Times New Roman"/>
          <w:sz w:val="20"/>
          <w:szCs w:val="20"/>
          <w:lang w:val="en-GB"/>
        </w:rPr>
        <w:t>conditions other than signal strength(s)</w:t>
      </w:r>
      <w:r w:rsidR="00CE60BA">
        <w:rPr>
          <w:rFonts w:ascii="Times New Roman" w:hAnsi="Times New Roman"/>
          <w:sz w:val="20"/>
          <w:szCs w:val="20"/>
          <w:lang w:val="en-GB"/>
        </w:rPr>
        <w:t>,</w:t>
      </w:r>
      <w:r>
        <w:rPr>
          <w:rFonts w:ascii="Times New Roman" w:hAnsi="Times New Roman"/>
          <w:sz w:val="20"/>
          <w:szCs w:val="20"/>
          <w:lang w:val="en-GB"/>
        </w:rPr>
        <w:t xml:space="preserve"> </w:t>
      </w:r>
      <w:r w:rsidR="00CE60BA">
        <w:rPr>
          <w:rFonts w:ascii="Times New Roman" w:hAnsi="Times New Roman"/>
          <w:sz w:val="20"/>
          <w:szCs w:val="20"/>
          <w:lang w:val="en-GB"/>
        </w:rPr>
        <w:t xml:space="preserve">e.g. location, </w:t>
      </w:r>
      <w:r>
        <w:rPr>
          <w:rFonts w:ascii="Times New Roman" w:hAnsi="Times New Roman"/>
          <w:sz w:val="20"/>
          <w:szCs w:val="20"/>
          <w:lang w:val="en-GB"/>
        </w:rPr>
        <w:t>can be considered for NTN.</w:t>
      </w:r>
      <w:r w:rsidR="00F15639">
        <w:rPr>
          <w:rFonts w:ascii="Times New Roman" w:hAnsi="Times New Roman"/>
          <w:sz w:val="20"/>
          <w:szCs w:val="20"/>
          <w:lang w:val="en-GB"/>
        </w:rPr>
        <w:t xml:space="preserve"> </w:t>
      </w:r>
      <w:r w:rsidR="00CE60BA">
        <w:rPr>
          <w:rFonts w:ascii="Times New Roman" w:hAnsi="Times New Roman"/>
          <w:sz w:val="20"/>
          <w:szCs w:val="20"/>
          <w:lang w:val="en-GB"/>
        </w:rPr>
        <w:t>For location-based</w:t>
      </w:r>
      <w:r w:rsidR="00CE60BA" w:rsidRPr="00961E7C">
        <w:rPr>
          <w:rFonts w:ascii="Times New Roman" w:hAnsi="Times New Roman"/>
          <w:sz w:val="20"/>
          <w:szCs w:val="20"/>
          <w:lang w:val="en-GB"/>
        </w:rPr>
        <w:t xml:space="preserve"> </w:t>
      </w:r>
      <w:r w:rsidR="00CE60BA">
        <w:rPr>
          <w:rFonts w:ascii="Times New Roman" w:hAnsi="Times New Roman"/>
          <w:sz w:val="20"/>
          <w:szCs w:val="20"/>
          <w:lang w:val="en-GB"/>
        </w:rPr>
        <w:t xml:space="preserve">triggering, </w:t>
      </w:r>
      <w:r w:rsidR="00CE60BA" w:rsidRPr="00961E7C">
        <w:rPr>
          <w:rFonts w:ascii="Times New Roman" w:hAnsi="Times New Roman"/>
          <w:sz w:val="20"/>
          <w:szCs w:val="20"/>
          <w:lang w:val="en-GB"/>
        </w:rPr>
        <w:t>A3-like</w:t>
      </w:r>
      <w:r w:rsidR="00CE60BA">
        <w:rPr>
          <w:rFonts w:ascii="Times New Roman" w:hAnsi="Times New Roman"/>
          <w:sz w:val="20"/>
          <w:szCs w:val="20"/>
          <w:lang w:val="en-GB"/>
        </w:rPr>
        <w:t xml:space="preserve"> or </w:t>
      </w:r>
      <w:r w:rsidR="00CE60BA" w:rsidRPr="00961E7C">
        <w:rPr>
          <w:rFonts w:ascii="Times New Roman" w:hAnsi="Times New Roman"/>
          <w:sz w:val="20"/>
          <w:szCs w:val="20"/>
          <w:lang w:val="en-GB"/>
        </w:rPr>
        <w:t>A5-like</w:t>
      </w:r>
      <w:r w:rsidR="00CE60BA">
        <w:rPr>
          <w:rFonts w:ascii="Times New Roman" w:hAnsi="Times New Roman"/>
          <w:sz w:val="20"/>
          <w:szCs w:val="20"/>
          <w:lang w:val="en-GB"/>
        </w:rPr>
        <w:t xml:space="preserve"> location-based event could be further designed. </w:t>
      </w:r>
    </w:p>
    <w:p w:rsidR="000C5EAE" w:rsidRPr="00164837" w:rsidRDefault="000C5EAE" w:rsidP="00961E7C">
      <w:pPr>
        <w:rPr>
          <w:rFonts w:ascii="Times New Roman" w:hAnsi="Times New Roman"/>
          <w:b/>
          <w:bCs/>
          <w:sz w:val="20"/>
          <w:szCs w:val="20"/>
          <w:lang w:val="en-GB"/>
        </w:rPr>
      </w:pPr>
      <w:r w:rsidRPr="00164837">
        <w:rPr>
          <w:rFonts w:ascii="Times New Roman" w:hAnsi="Times New Roman"/>
          <w:b/>
          <w:bCs/>
          <w:sz w:val="20"/>
          <w:szCs w:val="20"/>
          <w:lang w:val="en-GB"/>
        </w:rPr>
        <w:t xml:space="preserve">Proposal 2: </w:t>
      </w:r>
      <w:r>
        <w:rPr>
          <w:rFonts w:ascii="Times New Roman" w:hAnsi="Times New Roman"/>
          <w:b/>
          <w:bCs/>
          <w:sz w:val="20"/>
          <w:szCs w:val="20"/>
          <w:lang w:val="en-GB"/>
        </w:rPr>
        <w:t>Location based event to trigger measurement report should be supported in NTN.</w:t>
      </w:r>
    </w:p>
    <w:p w:rsidR="00F246F3" w:rsidRDefault="00301A71" w:rsidP="00961E7C">
      <w:pPr>
        <w:rPr>
          <w:rFonts w:ascii="Times New Roman" w:hAnsi="Times New Roman"/>
          <w:sz w:val="20"/>
          <w:szCs w:val="20"/>
          <w:lang w:val="en-GB"/>
        </w:rPr>
      </w:pPr>
      <w:r>
        <w:rPr>
          <w:rFonts w:ascii="Times New Roman" w:hAnsi="Times New Roman"/>
          <w:sz w:val="20"/>
          <w:szCs w:val="20"/>
          <w:lang w:val="en-GB"/>
        </w:rPr>
        <w:t>Moreover, in order to ensure the stability, t</w:t>
      </w:r>
      <w:r w:rsidRPr="00F15639">
        <w:rPr>
          <w:rFonts w:ascii="Times New Roman" w:hAnsi="Times New Roman"/>
          <w:sz w:val="20"/>
          <w:szCs w:val="20"/>
          <w:lang w:val="en-GB"/>
        </w:rPr>
        <w:t xml:space="preserve">he </w:t>
      </w:r>
      <w:r w:rsidR="00F15639" w:rsidRPr="00F15639">
        <w:rPr>
          <w:rFonts w:ascii="Times New Roman" w:hAnsi="Times New Roman"/>
          <w:sz w:val="20"/>
          <w:szCs w:val="20"/>
          <w:lang w:val="en-GB"/>
        </w:rPr>
        <w:t xml:space="preserve">triggering </w:t>
      </w:r>
      <w:r>
        <w:rPr>
          <w:rFonts w:ascii="Times New Roman" w:hAnsi="Times New Roman"/>
          <w:sz w:val="20"/>
          <w:szCs w:val="20"/>
          <w:lang w:val="en-GB"/>
        </w:rPr>
        <w:t xml:space="preserve">event </w:t>
      </w:r>
      <w:r w:rsidR="00F15639" w:rsidRPr="00F15639">
        <w:rPr>
          <w:rFonts w:ascii="Times New Roman" w:hAnsi="Times New Roman"/>
          <w:sz w:val="20"/>
          <w:szCs w:val="20"/>
          <w:lang w:val="en-GB"/>
        </w:rPr>
        <w:t xml:space="preserve">of measurement reporting can be based on a combination of location and </w:t>
      </w:r>
      <w:r w:rsidR="00F15639">
        <w:rPr>
          <w:rFonts w:ascii="Times New Roman" w:hAnsi="Times New Roman"/>
          <w:sz w:val="20"/>
          <w:szCs w:val="20"/>
          <w:lang w:val="en-GB"/>
        </w:rPr>
        <w:t>signal strength(s)</w:t>
      </w:r>
      <w:r w:rsidR="00961E7C">
        <w:rPr>
          <w:rFonts w:ascii="Times New Roman" w:hAnsi="Times New Roman"/>
          <w:sz w:val="20"/>
          <w:szCs w:val="20"/>
          <w:lang w:val="en-GB"/>
        </w:rPr>
        <w:t xml:space="preserve"> in NTN</w:t>
      </w:r>
      <w:r>
        <w:rPr>
          <w:rFonts w:ascii="Times New Roman" w:hAnsi="Times New Roman"/>
          <w:sz w:val="20"/>
          <w:szCs w:val="20"/>
          <w:lang w:val="en-GB"/>
        </w:rPr>
        <w:t>. The potential combinations are as follows.</w:t>
      </w:r>
    </w:p>
    <w:p w:rsidR="00083898" w:rsidRPr="00083898" w:rsidRDefault="00083898" w:rsidP="00083898">
      <w:pPr>
        <w:numPr>
          <w:ilvl w:val="0"/>
          <w:numId w:val="35"/>
        </w:numPr>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A: location-based </w:t>
      </w:r>
      <w:r w:rsidR="00301A71">
        <w:rPr>
          <w:rFonts w:ascii="Times New Roman" w:hAnsi="Times New Roman"/>
          <w:sz w:val="20"/>
          <w:szCs w:val="20"/>
        </w:rPr>
        <w:t xml:space="preserve">event </w:t>
      </w:r>
      <w:r w:rsidRPr="00083898">
        <w:rPr>
          <w:rFonts w:ascii="Times New Roman" w:hAnsi="Times New Roman"/>
          <w:b/>
          <w:bCs/>
          <w:sz w:val="20"/>
          <w:szCs w:val="20"/>
        </w:rPr>
        <w:t>OR</w:t>
      </w:r>
      <w:r w:rsidRPr="00083898">
        <w:rPr>
          <w:rFonts w:ascii="Times New Roman" w:hAnsi="Times New Roman"/>
          <w:sz w:val="20"/>
          <w:szCs w:val="20"/>
        </w:rPr>
        <w:t xml:space="preserve"> measurement-based</w:t>
      </w:r>
      <w:r w:rsidR="00301A71">
        <w:rPr>
          <w:rFonts w:ascii="Times New Roman" w:hAnsi="Times New Roman"/>
          <w:sz w:val="20"/>
          <w:szCs w:val="20"/>
        </w:rPr>
        <w:t xml:space="preserve"> event</w:t>
      </w:r>
      <w:r w:rsidRPr="00083898">
        <w:rPr>
          <w:rFonts w:ascii="Times New Roman" w:hAnsi="Times New Roman"/>
          <w:sz w:val="20"/>
          <w:szCs w:val="20"/>
        </w:rPr>
        <w:t>;</w:t>
      </w:r>
    </w:p>
    <w:p w:rsidR="000E6C1D" w:rsidRPr="000E6C1D" w:rsidRDefault="00083898" w:rsidP="0066765A">
      <w:pPr>
        <w:numPr>
          <w:ilvl w:val="0"/>
          <w:numId w:val="35"/>
        </w:numPr>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B: location-based </w:t>
      </w:r>
      <w:r w:rsidR="00301A71">
        <w:rPr>
          <w:rFonts w:ascii="Times New Roman" w:hAnsi="Times New Roman"/>
          <w:sz w:val="20"/>
          <w:szCs w:val="20"/>
        </w:rPr>
        <w:t>event</w:t>
      </w:r>
      <w:r w:rsidR="00301A71" w:rsidRPr="00083898">
        <w:rPr>
          <w:rFonts w:ascii="Times New Roman" w:hAnsi="Times New Roman"/>
          <w:sz w:val="20"/>
          <w:szCs w:val="20"/>
        </w:rPr>
        <w:t xml:space="preserve"> </w:t>
      </w:r>
      <w:r w:rsidRPr="00083898">
        <w:rPr>
          <w:rFonts w:ascii="Times New Roman" w:hAnsi="Times New Roman"/>
          <w:b/>
          <w:bCs/>
          <w:sz w:val="20"/>
          <w:szCs w:val="20"/>
        </w:rPr>
        <w:t>AND</w:t>
      </w:r>
      <w:r w:rsidRPr="00083898">
        <w:rPr>
          <w:rFonts w:ascii="Times New Roman" w:hAnsi="Times New Roman"/>
          <w:sz w:val="20"/>
          <w:szCs w:val="20"/>
        </w:rPr>
        <w:t xml:space="preserve"> measurement-based </w:t>
      </w:r>
      <w:r w:rsidR="00301A71">
        <w:rPr>
          <w:rFonts w:ascii="Times New Roman" w:hAnsi="Times New Roman"/>
          <w:sz w:val="20"/>
          <w:szCs w:val="20"/>
        </w:rPr>
        <w:t>event</w:t>
      </w:r>
      <w:r w:rsidRPr="00083898">
        <w:rPr>
          <w:rFonts w:ascii="Times New Roman" w:hAnsi="Times New Roman"/>
          <w:sz w:val="20"/>
          <w:szCs w:val="20"/>
        </w:rPr>
        <w:t>.</w:t>
      </w:r>
    </w:p>
    <w:p w:rsidR="00F246F3" w:rsidRPr="00F6392A" w:rsidRDefault="00F6392A" w:rsidP="0066765A">
      <w:pPr>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sidR="000C5EAE">
        <w:rPr>
          <w:rFonts w:ascii="Times New Roman" w:hAnsi="Times New Roman"/>
          <w:b/>
          <w:bCs/>
          <w:sz w:val="20"/>
          <w:szCs w:val="20"/>
          <w:lang w:val="en-GB"/>
        </w:rPr>
        <w:t>3</w:t>
      </w:r>
      <w:r w:rsidRPr="00F6392A">
        <w:rPr>
          <w:rFonts w:ascii="Times New Roman" w:hAnsi="Times New Roman"/>
          <w:b/>
          <w:bCs/>
          <w:sz w:val="20"/>
          <w:szCs w:val="20"/>
          <w:lang w:val="en-GB"/>
        </w:rPr>
        <w:t xml:space="preserve">: RAN2 to support triggering </w:t>
      </w:r>
      <w:r w:rsidR="00301A71">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sidR="00083898">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sidR="00301A71">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sidR="00301A71">
        <w:rPr>
          <w:rFonts w:ascii="Times New Roman" w:hAnsi="Times New Roman"/>
          <w:b/>
          <w:bCs/>
          <w:sz w:val="20"/>
          <w:szCs w:val="20"/>
          <w:lang w:val="en-GB"/>
        </w:rPr>
        <w:t xml:space="preserve"> based event</w:t>
      </w:r>
      <w:r w:rsidR="00083898">
        <w:rPr>
          <w:rFonts w:ascii="Times New Roman" w:hAnsi="Times New Roman"/>
          <w:b/>
          <w:bCs/>
          <w:sz w:val="20"/>
          <w:szCs w:val="20"/>
          <w:lang w:val="en-GB"/>
        </w:rPr>
        <w:t xml:space="preserve"> AND/OR measured signal strength</w:t>
      </w:r>
      <w:r w:rsidR="00301A71">
        <w:rPr>
          <w:rFonts w:ascii="Times New Roman" w:hAnsi="Times New Roman"/>
          <w:b/>
          <w:bCs/>
          <w:sz w:val="20"/>
          <w:szCs w:val="20"/>
          <w:lang w:val="en-GB"/>
        </w:rPr>
        <w:t xml:space="preserve"> based event</w:t>
      </w:r>
      <w:r w:rsidRPr="00F6392A">
        <w:rPr>
          <w:rFonts w:ascii="Times New Roman" w:hAnsi="Times New Roman"/>
          <w:b/>
          <w:bCs/>
          <w:sz w:val="20"/>
          <w:szCs w:val="20"/>
          <w:lang w:val="en-GB"/>
        </w:rPr>
        <w:t>.</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the </w:t>
      </w:r>
      <w:r w:rsidR="00F6392A">
        <w:rPr>
          <w:rFonts w:ascii="Times New Roman" w:hAnsi="Times New Roman"/>
          <w:sz w:val="20"/>
          <w:szCs w:val="20"/>
        </w:rPr>
        <w:t xml:space="preserve">neighboring cell measurement configuration and </w:t>
      </w:r>
      <w:r w:rsidR="00F6392A">
        <w:rPr>
          <w:rFonts w:ascii="Times New Roman" w:hAnsi="Times New Roman"/>
          <w:sz w:val="20"/>
          <w:szCs w:val="20"/>
          <w:lang w:val="en-GB"/>
        </w:rPr>
        <w:t>c</w:t>
      </w:r>
      <w:r w:rsidR="00F6392A" w:rsidRPr="00983411">
        <w:rPr>
          <w:rFonts w:ascii="Times New Roman" w:hAnsi="Times New Roman"/>
          <w:sz w:val="20"/>
          <w:szCs w:val="20"/>
          <w:lang w:val="en-GB"/>
        </w:rPr>
        <w:t>onditional triggering of measurement report</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F6392A" w:rsidRDefault="00F6392A" w:rsidP="00F6392A">
      <w:pPr>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 Without knowledge of </w:t>
      </w:r>
      <w:r w:rsidRPr="00F246F3">
        <w:rPr>
          <w:rFonts w:ascii="Times New Roman" w:hAnsi="Times New Roman"/>
          <w:b/>
          <w:bCs/>
          <w:sz w:val="20"/>
          <w:szCs w:val="20"/>
        </w:rPr>
        <w:t>the delay difference</w:t>
      </w:r>
      <w:r>
        <w:rPr>
          <w:rFonts w:ascii="Times New Roman" w:hAnsi="Times New Roman"/>
          <w:b/>
          <w:bCs/>
          <w:sz w:val="20"/>
          <w:szCs w:val="20"/>
        </w:rPr>
        <w:t xml:space="preserve"> </w:t>
      </w:r>
      <w:r w:rsidRPr="00F246F3">
        <w:rPr>
          <w:rFonts w:ascii="Times New Roman" w:hAnsi="Times New Roman"/>
          <w:b/>
          <w:bCs/>
          <w:sz w:val="20"/>
          <w:szCs w:val="20"/>
        </w:rPr>
        <w:t>from the UE to its serving and neighboring cells</w:t>
      </w:r>
      <w:r>
        <w:rPr>
          <w:rFonts w:ascii="Times New Roman" w:hAnsi="Times New Roman"/>
          <w:b/>
          <w:bCs/>
          <w:sz w:val="20"/>
          <w:szCs w:val="20"/>
        </w:rPr>
        <w:t>, the serving cell will have to configure longer or more measurement window(s) for neighboring cell measurement.</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F6392A" w:rsidRDefault="00F6392A" w:rsidP="00F6392A">
      <w:pPr>
        <w:rPr>
          <w:rFonts w:ascii="Times New Roman" w:hAnsi="Times New Roman"/>
          <w:b/>
          <w:bCs/>
          <w:sz w:val="20"/>
          <w:szCs w:val="20"/>
        </w:rPr>
      </w:pPr>
      <w:r w:rsidRPr="00F246F3">
        <w:rPr>
          <w:rFonts w:ascii="Times New Roman" w:hAnsi="Times New Roman" w:hint="eastAsia"/>
          <w:b/>
          <w:bCs/>
          <w:sz w:val="20"/>
          <w:szCs w:val="20"/>
        </w:rPr>
        <w:lastRenderedPageBreak/>
        <w:t>P</w:t>
      </w:r>
      <w:r w:rsidRPr="00F246F3">
        <w:rPr>
          <w:rFonts w:ascii="Times New Roman" w:hAnsi="Times New Roman"/>
          <w:b/>
          <w:bCs/>
          <w:sz w:val="20"/>
          <w:szCs w:val="20"/>
        </w:rPr>
        <w:t>roposal 1: UE can report to its serving cell the delay difference (or the delay to a neighboring cell) to assist neighboring cell measurement</w:t>
      </w:r>
      <w:r>
        <w:rPr>
          <w:rFonts w:ascii="Times New Roman" w:hAnsi="Times New Roman"/>
          <w:b/>
          <w:bCs/>
          <w:sz w:val="20"/>
          <w:szCs w:val="20"/>
        </w:rPr>
        <w:t xml:space="preserve"> window</w:t>
      </w:r>
      <w:r w:rsidRPr="00F246F3">
        <w:rPr>
          <w:rFonts w:ascii="Times New Roman" w:hAnsi="Times New Roman"/>
          <w:b/>
          <w:bCs/>
          <w:sz w:val="20"/>
          <w:szCs w:val="20"/>
        </w:rPr>
        <w:t xml:space="preserve"> configuration.</w:t>
      </w:r>
    </w:p>
    <w:p w:rsidR="00301A71" w:rsidRPr="00702426" w:rsidRDefault="00301A71" w:rsidP="00301A71">
      <w:pPr>
        <w:rPr>
          <w:rFonts w:ascii="Times New Roman" w:hAnsi="Times New Roman"/>
          <w:b/>
          <w:bCs/>
          <w:sz w:val="20"/>
          <w:szCs w:val="20"/>
          <w:lang w:val="en-GB"/>
        </w:rPr>
      </w:pPr>
      <w:r w:rsidRPr="00702426">
        <w:rPr>
          <w:rFonts w:ascii="Times New Roman" w:hAnsi="Times New Roman" w:hint="eastAsia"/>
          <w:b/>
          <w:bCs/>
          <w:sz w:val="20"/>
          <w:szCs w:val="20"/>
          <w:lang w:val="en-GB"/>
        </w:rPr>
        <w:t>P</w:t>
      </w:r>
      <w:r w:rsidRPr="00702426">
        <w:rPr>
          <w:rFonts w:ascii="Times New Roman" w:hAnsi="Times New Roman"/>
          <w:b/>
          <w:bCs/>
          <w:sz w:val="20"/>
          <w:szCs w:val="20"/>
          <w:lang w:val="en-GB"/>
        </w:rPr>
        <w:t xml:space="preserve">roposal 2: </w:t>
      </w:r>
      <w:r>
        <w:rPr>
          <w:rFonts w:ascii="Times New Roman" w:hAnsi="Times New Roman"/>
          <w:b/>
          <w:bCs/>
          <w:sz w:val="20"/>
          <w:szCs w:val="20"/>
          <w:lang w:val="en-GB"/>
        </w:rPr>
        <w:t>Location based event to trigger measurement report should be supported in NTN.</w:t>
      </w:r>
    </w:p>
    <w:p w:rsidR="00083898" w:rsidRPr="00F6392A" w:rsidRDefault="00301A71" w:rsidP="00083898">
      <w:pPr>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3</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636295" w:rsidRPr="00B75BC3" w:rsidRDefault="00160536" w:rsidP="00A15B8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xml:space="preserve">] </w:t>
      </w:r>
      <w:r w:rsidR="00981F01" w:rsidRPr="00981F01">
        <w:rPr>
          <w:rFonts w:ascii="Times New Roman" w:hAnsi="Times New Roman"/>
        </w:rPr>
        <w:t>R2-20</w:t>
      </w:r>
      <w:r w:rsidR="00F6392A">
        <w:rPr>
          <w:rFonts w:ascii="Times New Roman" w:hAnsi="Times New Roman"/>
        </w:rPr>
        <w:t>xxxxx</w:t>
      </w:r>
      <w:r w:rsidR="00981F01" w:rsidRPr="00981F01">
        <w:rPr>
          <w:rFonts w:ascii="Times New Roman" w:hAnsi="Times New Roman"/>
        </w:rPr>
        <w:t xml:space="preserve"> Summary of </w:t>
      </w:r>
      <w:r w:rsidR="00F6392A" w:rsidRPr="00F6392A">
        <w:rPr>
          <w:rFonts w:ascii="Times New Roman" w:hAnsi="Times New Roman"/>
        </w:rPr>
        <w:t>[Post111-e] [911] [NTN] Connected mode aspects</w:t>
      </w:r>
    </w:p>
    <w:sectPr w:rsidR="00636295" w:rsidRPr="00B75BC3"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BF2" w:rsidRDefault="00505BF2">
      <w:r>
        <w:separator/>
      </w:r>
    </w:p>
  </w:endnote>
  <w:endnote w:type="continuationSeparator" w:id="0">
    <w:p w:rsidR="00505BF2" w:rsidRDefault="0050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BF2" w:rsidRDefault="00505BF2">
      <w:r>
        <w:separator/>
      </w:r>
    </w:p>
  </w:footnote>
  <w:footnote w:type="continuationSeparator" w:id="0">
    <w:p w:rsidR="00505BF2" w:rsidRDefault="00505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5"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30"/>
  </w:num>
  <w:num w:numId="4">
    <w:abstractNumId w:val="4"/>
  </w:num>
  <w:num w:numId="5">
    <w:abstractNumId w:val="31"/>
  </w:num>
  <w:num w:numId="6">
    <w:abstractNumId w:val="14"/>
  </w:num>
  <w:num w:numId="7">
    <w:abstractNumId w:val="10"/>
  </w:num>
  <w:num w:numId="8">
    <w:abstractNumId w:val="25"/>
  </w:num>
  <w:num w:numId="9">
    <w:abstractNumId w:val="6"/>
  </w:num>
  <w:num w:numId="10">
    <w:abstractNumId w:val="20"/>
  </w:num>
  <w:num w:numId="11">
    <w:abstractNumId w:val="22"/>
  </w:num>
  <w:num w:numId="12">
    <w:abstractNumId w:val="18"/>
  </w:num>
  <w:num w:numId="13">
    <w:abstractNumId w:val="23"/>
  </w:num>
  <w:num w:numId="14">
    <w:abstractNumId w:val="12"/>
  </w:num>
  <w:num w:numId="15">
    <w:abstractNumId w:val="3"/>
  </w:num>
  <w:num w:numId="16">
    <w:abstractNumId w:val="19"/>
  </w:num>
  <w:num w:numId="17">
    <w:abstractNumId w:val="27"/>
  </w:num>
  <w:num w:numId="18">
    <w:abstractNumId w:val="21"/>
  </w:num>
  <w:num w:numId="19">
    <w:abstractNumId w:val="27"/>
  </w:num>
  <w:num w:numId="20">
    <w:abstractNumId w:val="26"/>
  </w:num>
  <w:num w:numId="21">
    <w:abstractNumId w:val="27"/>
  </w:num>
  <w:num w:numId="22">
    <w:abstractNumId w:val="9"/>
  </w:num>
  <w:num w:numId="23">
    <w:abstractNumId w:val="27"/>
  </w:num>
  <w:num w:numId="24">
    <w:abstractNumId w:val="8"/>
  </w:num>
  <w:num w:numId="25">
    <w:abstractNumId w:val="7"/>
  </w:num>
  <w:num w:numId="26">
    <w:abstractNumId w:val="15"/>
  </w:num>
  <w:num w:numId="27">
    <w:abstractNumId w:val="28"/>
  </w:num>
  <w:num w:numId="28">
    <w:abstractNumId w:val="5"/>
  </w:num>
  <w:num w:numId="29">
    <w:abstractNumId w:val="24"/>
  </w:num>
  <w:num w:numId="30">
    <w:abstractNumId w:val="13"/>
  </w:num>
  <w:num w:numId="31">
    <w:abstractNumId w:val="32"/>
  </w:num>
  <w:num w:numId="32">
    <w:abstractNumId w:val="16"/>
  </w:num>
  <w:num w:numId="33">
    <w:abstractNumId w:val="1"/>
  </w:num>
  <w:num w:numId="34">
    <w:abstractNumId w:val="11"/>
  </w:num>
  <w:num w:numId="35">
    <w:abstractNumId w:val="0"/>
  </w:num>
  <w:num w:numId="3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CE8858"/>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3</Pages>
  <Words>986</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40</cp:revision>
  <cp:lastPrinted>2012-10-30T00:20:00Z</cp:lastPrinted>
  <dcterms:created xsi:type="dcterms:W3CDTF">2020-08-03T07:44:00Z</dcterms:created>
  <dcterms:modified xsi:type="dcterms:W3CDTF">2021-01-15T00:43:00Z</dcterms:modified>
</cp:coreProperties>
</file>